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8686" w14:textId="77777777" w:rsidR="00BC743F" w:rsidRDefault="00BC743F" w:rsidP="00C75056">
      <w:pPr>
        <w:spacing w:after="0" w:line="240" w:lineRule="auto"/>
        <w:contextualSpacing/>
        <w:jc w:val="both"/>
        <w:rPr>
          <w:rFonts w:ascii="Verdana" w:hAnsi="Verdana"/>
          <w:b/>
          <w:bCs/>
          <w:sz w:val="28"/>
          <w:szCs w:val="20"/>
        </w:rPr>
      </w:pPr>
    </w:p>
    <w:p w14:paraId="7D7C80A4" w14:textId="77777777" w:rsidR="001E4D82" w:rsidRDefault="009E5699" w:rsidP="00C75056">
      <w:pPr>
        <w:spacing w:after="0" w:line="240" w:lineRule="auto"/>
        <w:contextualSpacing/>
        <w:jc w:val="both"/>
        <w:rPr>
          <w:rFonts w:ascii="Verdana" w:hAnsi="Verdana"/>
          <w:b/>
          <w:bCs/>
          <w:sz w:val="28"/>
          <w:szCs w:val="20"/>
        </w:rPr>
      </w:pPr>
      <w:r w:rsidRPr="008C1DCF">
        <w:rPr>
          <w:rFonts w:ascii="Verdana" w:hAnsi="Verdana"/>
          <w:b/>
          <w:bCs/>
          <w:sz w:val="28"/>
          <w:szCs w:val="20"/>
        </w:rPr>
        <w:t>Medicines Patent Pool</w:t>
      </w:r>
      <w:r>
        <w:rPr>
          <w:rFonts w:ascii="Verdana" w:hAnsi="Verdana"/>
          <w:b/>
          <w:bCs/>
          <w:sz w:val="28"/>
          <w:szCs w:val="20"/>
        </w:rPr>
        <w:t xml:space="preserve"> </w:t>
      </w:r>
    </w:p>
    <w:p w14:paraId="2C601C19" w14:textId="77777777" w:rsidR="009E5699" w:rsidRPr="00097A3F" w:rsidRDefault="009E5699" w:rsidP="00C75056">
      <w:pPr>
        <w:spacing w:after="0" w:line="240" w:lineRule="auto"/>
        <w:contextualSpacing/>
        <w:jc w:val="both"/>
        <w:rPr>
          <w:rFonts w:ascii="Verdana" w:hAnsi="Verdana"/>
          <w:b/>
          <w:i/>
          <w:sz w:val="20"/>
          <w:lang w:val="en-US"/>
        </w:rPr>
      </w:pPr>
      <w:r w:rsidRPr="00097A3F">
        <w:rPr>
          <w:rFonts w:ascii="Verdana" w:hAnsi="Verdana"/>
          <w:b/>
          <w:i/>
          <w:sz w:val="20"/>
          <w:lang w:val="en-US"/>
        </w:rPr>
        <w:t xml:space="preserve">Position: </w:t>
      </w:r>
      <w:r w:rsidR="00DF11EE">
        <w:rPr>
          <w:rFonts w:ascii="Verdana" w:hAnsi="Verdana"/>
          <w:i/>
          <w:sz w:val="20"/>
          <w:lang w:val="en-US"/>
        </w:rPr>
        <w:t>Project Manager – Long acting</w:t>
      </w:r>
    </w:p>
    <w:p w14:paraId="7E22C31F" w14:textId="77777777" w:rsidR="001E4D82" w:rsidRDefault="009E5699" w:rsidP="00C75056">
      <w:pPr>
        <w:spacing w:after="0"/>
        <w:contextualSpacing/>
        <w:jc w:val="both"/>
        <w:rPr>
          <w:rFonts w:ascii="Verdana" w:hAnsi="Verdana"/>
          <w:i/>
          <w:sz w:val="8"/>
        </w:rPr>
      </w:pPr>
      <w:r w:rsidRPr="00097A3F">
        <w:rPr>
          <w:rFonts w:ascii="Verdana" w:hAnsi="Verdana"/>
          <w:b/>
          <w:i/>
          <w:sz w:val="20"/>
        </w:rPr>
        <w:t>Location:</w:t>
      </w:r>
      <w:r w:rsidRPr="00097A3F">
        <w:rPr>
          <w:rFonts w:ascii="Verdana" w:hAnsi="Verdana"/>
          <w:i/>
          <w:sz w:val="20"/>
        </w:rPr>
        <w:t xml:space="preserve">  Geneva, Switzerland </w:t>
      </w:r>
      <w:r w:rsidR="009C1868">
        <w:rPr>
          <w:rFonts w:ascii="Verdana" w:hAnsi="Verdana"/>
          <w:i/>
          <w:sz w:val="20"/>
        </w:rPr>
        <w:t>with international travels</w:t>
      </w:r>
    </w:p>
    <w:p w14:paraId="16A46683" w14:textId="77777777" w:rsidR="00BC743F" w:rsidRDefault="00BC743F" w:rsidP="00C75056">
      <w:pPr>
        <w:autoSpaceDE w:val="0"/>
        <w:autoSpaceDN w:val="0"/>
        <w:adjustRightInd w:val="0"/>
        <w:spacing w:after="0"/>
        <w:contextualSpacing/>
        <w:jc w:val="both"/>
        <w:rPr>
          <w:rFonts w:ascii="Verdana" w:hAnsi="Verdana"/>
          <w:sz w:val="20"/>
          <w:szCs w:val="20"/>
        </w:rPr>
      </w:pPr>
    </w:p>
    <w:p w14:paraId="3BFD78F2" w14:textId="77777777" w:rsidR="005006FB" w:rsidRPr="005006FB" w:rsidRDefault="005006FB" w:rsidP="00C75056">
      <w:pPr>
        <w:autoSpaceDE w:val="0"/>
        <w:autoSpaceDN w:val="0"/>
        <w:adjustRightInd w:val="0"/>
        <w:spacing w:after="0"/>
        <w:contextualSpacing/>
        <w:jc w:val="both"/>
        <w:rPr>
          <w:rFonts w:ascii="Verdana" w:hAnsi="Verdana"/>
          <w:b/>
          <w:bCs/>
        </w:rPr>
      </w:pPr>
      <w:r>
        <w:rPr>
          <w:rFonts w:ascii="Verdana" w:hAnsi="Verdana"/>
          <w:b/>
          <w:bCs/>
        </w:rPr>
        <w:t>Organisation Overview</w:t>
      </w:r>
    </w:p>
    <w:p w14:paraId="0615AF17" w14:textId="77777777" w:rsidR="00940E59" w:rsidRPr="00D0500D" w:rsidRDefault="00940E59" w:rsidP="00940E59">
      <w:pPr>
        <w:spacing w:before="100" w:beforeAutospacing="1" w:after="100" w:afterAutospacing="1"/>
        <w:jc w:val="both"/>
        <w:rPr>
          <w:rFonts w:ascii="Verdana" w:hAnsi="Verdana"/>
          <w:sz w:val="20"/>
          <w:szCs w:val="20"/>
          <w:lang w:val="en-US"/>
        </w:rPr>
      </w:pPr>
      <w:r w:rsidRPr="00D0500D">
        <w:rPr>
          <w:rFonts w:ascii="Verdana" w:hAnsi="Verdana"/>
          <w:sz w:val="20"/>
          <w:szCs w:val="20"/>
          <w:lang w:val="en-US"/>
        </w:rPr>
        <w:t xml:space="preserve">Medicines Patent Pool (MPP) is an independent public health foundation working to increase access to HIV, hepatitis C and tuberculosis treatments in developing countries through voluntary licensing and patent pooling initiatives. The foundation works with a broad spectrum of partners — industry, civil society </w:t>
      </w:r>
      <w:r w:rsidR="001C0B62" w:rsidRPr="00D0500D">
        <w:rPr>
          <w:rFonts w:ascii="Verdana" w:hAnsi="Verdana"/>
          <w:sz w:val="20"/>
          <w:szCs w:val="20"/>
          <w:lang w:val="en-US"/>
        </w:rPr>
        <w:t>organizations</w:t>
      </w:r>
      <w:r w:rsidRPr="00D0500D">
        <w:rPr>
          <w:rFonts w:ascii="Verdana" w:hAnsi="Verdana"/>
          <w:sz w:val="20"/>
          <w:szCs w:val="20"/>
          <w:lang w:val="en-US"/>
        </w:rPr>
        <w:t xml:space="preserve">, international </w:t>
      </w:r>
      <w:r w:rsidR="001C0B62" w:rsidRPr="00D0500D">
        <w:rPr>
          <w:rFonts w:ascii="Verdana" w:hAnsi="Verdana"/>
          <w:sz w:val="20"/>
          <w:szCs w:val="20"/>
          <w:lang w:val="en-US"/>
        </w:rPr>
        <w:t>organizations</w:t>
      </w:r>
      <w:r w:rsidRPr="00D0500D">
        <w:rPr>
          <w:rFonts w:ascii="Verdana" w:hAnsi="Verdana"/>
          <w:sz w:val="20"/>
          <w:szCs w:val="20"/>
          <w:lang w:val="en-US"/>
        </w:rPr>
        <w:t xml:space="preserve">, among others — to </w:t>
      </w:r>
      <w:r w:rsidR="001C0B62" w:rsidRPr="00D0500D">
        <w:rPr>
          <w:rFonts w:ascii="Verdana" w:hAnsi="Verdana"/>
          <w:sz w:val="20"/>
          <w:szCs w:val="20"/>
          <w:lang w:val="en-US"/>
        </w:rPr>
        <w:t>prioritize</w:t>
      </w:r>
      <w:r w:rsidRPr="00D0500D">
        <w:rPr>
          <w:rFonts w:ascii="Verdana" w:hAnsi="Verdana"/>
          <w:sz w:val="20"/>
          <w:szCs w:val="20"/>
          <w:lang w:val="en-US"/>
        </w:rPr>
        <w:t xml:space="preserve">, forecast and license medicines and pool intellectual property to encourage generic manufacture and the development of novel formulations. </w:t>
      </w:r>
    </w:p>
    <w:p w14:paraId="08EAAA4C" w14:textId="77777777" w:rsidR="00940E59" w:rsidRPr="00D0500D" w:rsidRDefault="00940E59" w:rsidP="00940E59">
      <w:pPr>
        <w:spacing w:before="100" w:beforeAutospacing="1" w:after="100" w:afterAutospacing="1"/>
        <w:jc w:val="both"/>
        <w:rPr>
          <w:rFonts w:ascii="Verdana" w:hAnsi="Verdana"/>
          <w:sz w:val="20"/>
          <w:szCs w:val="20"/>
          <w:lang w:val="en-US"/>
        </w:rPr>
      </w:pPr>
      <w:r w:rsidRPr="00D0500D">
        <w:rPr>
          <w:rFonts w:ascii="Verdana" w:hAnsi="Verdana"/>
          <w:sz w:val="20"/>
          <w:szCs w:val="20"/>
          <w:lang w:val="en-US"/>
        </w:rPr>
        <w:t xml:space="preserve">Since its creation in 2010, MPP has signed licensing agreements with </w:t>
      </w:r>
      <w:r w:rsidR="00B97CFB" w:rsidRPr="00D0500D">
        <w:rPr>
          <w:rFonts w:ascii="Verdana" w:hAnsi="Verdana"/>
          <w:sz w:val="20"/>
          <w:szCs w:val="20"/>
          <w:lang w:val="en-US"/>
        </w:rPr>
        <w:t xml:space="preserve">9 </w:t>
      </w:r>
      <w:r w:rsidRPr="00D0500D">
        <w:rPr>
          <w:rFonts w:ascii="Verdana" w:hAnsi="Verdana"/>
          <w:sz w:val="20"/>
          <w:szCs w:val="20"/>
          <w:lang w:val="en-US"/>
        </w:rPr>
        <w:t>patent holders for 1</w:t>
      </w:r>
      <w:r w:rsidR="00053B4E" w:rsidRPr="00D0500D">
        <w:rPr>
          <w:rFonts w:ascii="Verdana" w:hAnsi="Verdana"/>
          <w:sz w:val="20"/>
          <w:szCs w:val="20"/>
          <w:lang w:val="en-US"/>
        </w:rPr>
        <w:t>4</w:t>
      </w:r>
      <w:r w:rsidRPr="00D0500D">
        <w:rPr>
          <w:rFonts w:ascii="Verdana" w:hAnsi="Verdana"/>
          <w:sz w:val="20"/>
          <w:szCs w:val="20"/>
          <w:lang w:val="en-US"/>
        </w:rPr>
        <w:t xml:space="preserve"> HIV </w:t>
      </w:r>
      <w:r w:rsidR="001C0B62" w:rsidRPr="00D0500D">
        <w:rPr>
          <w:rFonts w:ascii="Verdana" w:hAnsi="Verdana"/>
          <w:sz w:val="20"/>
          <w:szCs w:val="20"/>
          <w:lang w:val="en-US"/>
        </w:rPr>
        <w:t>antiretrovirals</w:t>
      </w:r>
      <w:r w:rsidRPr="00D0500D">
        <w:rPr>
          <w:rFonts w:ascii="Verdana" w:hAnsi="Verdana"/>
          <w:sz w:val="20"/>
          <w:szCs w:val="20"/>
          <w:lang w:val="en-US"/>
        </w:rPr>
        <w:t xml:space="preserve">, </w:t>
      </w:r>
      <w:r w:rsidR="00B97CFB" w:rsidRPr="00D0500D">
        <w:rPr>
          <w:rFonts w:ascii="Verdana" w:hAnsi="Verdana"/>
          <w:sz w:val="20"/>
          <w:szCs w:val="20"/>
          <w:lang w:val="en-US"/>
        </w:rPr>
        <w:t xml:space="preserve">3 </w:t>
      </w:r>
      <w:r w:rsidRPr="00D0500D">
        <w:rPr>
          <w:rFonts w:ascii="Verdana" w:hAnsi="Verdana"/>
          <w:sz w:val="20"/>
          <w:szCs w:val="20"/>
          <w:lang w:val="en-US"/>
        </w:rPr>
        <w:t xml:space="preserve">hepatitis C antivirals and </w:t>
      </w:r>
      <w:r w:rsidR="00B97CFB" w:rsidRPr="00D0500D">
        <w:rPr>
          <w:rFonts w:ascii="Verdana" w:hAnsi="Verdana"/>
          <w:sz w:val="20"/>
          <w:szCs w:val="20"/>
          <w:lang w:val="en-US"/>
        </w:rPr>
        <w:t>1</w:t>
      </w:r>
      <w:r w:rsidRPr="00D0500D">
        <w:rPr>
          <w:rFonts w:ascii="Verdana" w:hAnsi="Verdana"/>
          <w:sz w:val="20"/>
          <w:szCs w:val="20"/>
          <w:lang w:val="en-US"/>
        </w:rPr>
        <w:t xml:space="preserve"> investigational tuberculosis treatment. Leading pharmaceutical companies have signed </w:t>
      </w:r>
      <w:r w:rsidR="001C0B62" w:rsidRPr="00D0500D">
        <w:rPr>
          <w:rFonts w:ascii="Verdana" w:hAnsi="Verdana"/>
          <w:sz w:val="20"/>
          <w:szCs w:val="20"/>
          <w:lang w:val="en-US"/>
        </w:rPr>
        <w:t>licenses</w:t>
      </w:r>
      <w:r w:rsidRPr="00D0500D">
        <w:rPr>
          <w:rFonts w:ascii="Verdana" w:hAnsi="Verdana"/>
          <w:sz w:val="20"/>
          <w:szCs w:val="20"/>
          <w:lang w:val="en-US"/>
        </w:rPr>
        <w:t xml:space="preserve"> with the foundation, and MPP has signed </w:t>
      </w:r>
      <w:r w:rsidR="001C0B62" w:rsidRPr="00D0500D">
        <w:rPr>
          <w:rFonts w:ascii="Verdana" w:hAnsi="Verdana"/>
          <w:sz w:val="20"/>
          <w:szCs w:val="20"/>
          <w:lang w:val="en-US"/>
        </w:rPr>
        <w:t>sublicenses</w:t>
      </w:r>
      <w:r w:rsidRPr="00D0500D">
        <w:rPr>
          <w:rFonts w:ascii="Verdana" w:hAnsi="Verdana"/>
          <w:sz w:val="20"/>
          <w:szCs w:val="20"/>
          <w:lang w:val="en-US"/>
        </w:rPr>
        <w:t xml:space="preserve"> with 2</w:t>
      </w:r>
      <w:r w:rsidR="00B97CFB" w:rsidRPr="00D0500D">
        <w:rPr>
          <w:rFonts w:ascii="Verdana" w:hAnsi="Verdana"/>
          <w:sz w:val="20"/>
          <w:szCs w:val="20"/>
          <w:lang w:val="en-US"/>
        </w:rPr>
        <w:t>4</w:t>
      </w:r>
      <w:r w:rsidRPr="00D0500D">
        <w:rPr>
          <w:rFonts w:ascii="Verdana" w:hAnsi="Verdana"/>
          <w:sz w:val="20"/>
          <w:szCs w:val="20"/>
          <w:lang w:val="en-US"/>
        </w:rPr>
        <w:t xml:space="preserve"> generic manufacturers and product developers to produce these treatments. To date, MPP estimates that it has save the international community US $</w:t>
      </w:r>
      <w:r w:rsidR="00B97CFB" w:rsidRPr="00D0500D">
        <w:rPr>
          <w:rFonts w:ascii="Verdana" w:hAnsi="Verdana"/>
          <w:sz w:val="20"/>
          <w:szCs w:val="20"/>
          <w:lang w:val="en-US"/>
        </w:rPr>
        <w:t>631</w:t>
      </w:r>
      <w:r w:rsidRPr="00D0500D">
        <w:rPr>
          <w:rFonts w:ascii="Verdana" w:hAnsi="Verdana"/>
          <w:sz w:val="20"/>
          <w:szCs w:val="20"/>
          <w:lang w:val="en-US"/>
        </w:rPr>
        <w:t xml:space="preserve">million in low-cost medicines through its </w:t>
      </w:r>
      <w:r w:rsidR="001C0B62" w:rsidRPr="00D0500D">
        <w:rPr>
          <w:rFonts w:ascii="Verdana" w:hAnsi="Verdana"/>
          <w:sz w:val="20"/>
          <w:szCs w:val="20"/>
          <w:lang w:val="en-US"/>
        </w:rPr>
        <w:t>licenses</w:t>
      </w:r>
      <w:r w:rsidRPr="00D0500D">
        <w:rPr>
          <w:rFonts w:ascii="Verdana" w:hAnsi="Verdana"/>
          <w:sz w:val="20"/>
          <w:szCs w:val="20"/>
          <w:lang w:val="en-US"/>
        </w:rPr>
        <w:t xml:space="preserve">. </w:t>
      </w:r>
    </w:p>
    <w:p w14:paraId="2D93EE24" w14:textId="42F71C85" w:rsidR="00940E59" w:rsidRPr="00D0500D" w:rsidRDefault="0036131C" w:rsidP="00940E59">
      <w:pPr>
        <w:spacing w:before="100" w:beforeAutospacing="1" w:after="100" w:afterAutospacing="1"/>
        <w:jc w:val="both"/>
        <w:rPr>
          <w:rFonts w:ascii="Verdana" w:hAnsi="Verdana"/>
          <w:sz w:val="20"/>
          <w:szCs w:val="20"/>
          <w:lang w:val="en-US"/>
        </w:rPr>
      </w:pPr>
      <w:r>
        <w:rPr>
          <w:rFonts w:ascii="Verdana" w:hAnsi="Verdana"/>
          <w:sz w:val="20"/>
          <w:szCs w:val="20"/>
          <w:lang w:val="en-US"/>
        </w:rPr>
        <w:t xml:space="preserve">The field of long-acting technologies have the potential to </w:t>
      </w:r>
      <w:proofErr w:type="spellStart"/>
      <w:r>
        <w:rPr>
          <w:rFonts w:ascii="Verdana" w:hAnsi="Verdana"/>
          <w:sz w:val="20"/>
          <w:szCs w:val="20"/>
          <w:lang w:val="en-US"/>
        </w:rPr>
        <w:t>revolutionise</w:t>
      </w:r>
      <w:proofErr w:type="spellEnd"/>
      <w:r>
        <w:rPr>
          <w:rFonts w:ascii="Verdana" w:hAnsi="Verdana"/>
          <w:sz w:val="20"/>
          <w:szCs w:val="20"/>
          <w:lang w:val="en-US"/>
        </w:rPr>
        <w:t xml:space="preserve"> the management and treatment of diseases in LMICs. </w:t>
      </w:r>
      <w:proofErr w:type="gramStart"/>
      <w:r>
        <w:rPr>
          <w:rFonts w:ascii="Verdana" w:hAnsi="Verdana"/>
          <w:sz w:val="20"/>
          <w:szCs w:val="20"/>
          <w:lang w:val="en-US"/>
        </w:rPr>
        <w:t>In particular, long-acting</w:t>
      </w:r>
      <w:proofErr w:type="gramEnd"/>
      <w:r>
        <w:rPr>
          <w:rFonts w:ascii="Verdana" w:hAnsi="Verdana"/>
          <w:sz w:val="20"/>
          <w:szCs w:val="20"/>
          <w:lang w:val="en-US"/>
        </w:rPr>
        <w:t xml:space="preserve"> technologies, whether they be long-acting injections, microneedle patches, </w:t>
      </w:r>
      <w:r w:rsidR="00B80415">
        <w:rPr>
          <w:rFonts w:ascii="Verdana" w:hAnsi="Verdana"/>
          <w:sz w:val="20"/>
          <w:szCs w:val="20"/>
          <w:lang w:val="en-US"/>
        </w:rPr>
        <w:t xml:space="preserve">gastric resident systems, or other platforms, can potentially improve adherence, improve patient outcomes, increase convenience and reduce health systems costs. The MPP is entering an exploratory phase to determine whether, and how, the MPP’s model can be applied to this emerging field of technology to facilitate the development of long-acting formulations of public health importance in LMICs. During this exploratory phase, the MPP will explore the feasibility of applying the MPP model to long-acting </w:t>
      </w:r>
      <w:r w:rsidR="00AB6352">
        <w:rPr>
          <w:rFonts w:ascii="Verdana" w:hAnsi="Verdana"/>
          <w:sz w:val="20"/>
          <w:szCs w:val="20"/>
          <w:lang w:val="en-US"/>
        </w:rPr>
        <w:t>technologies and</w:t>
      </w:r>
      <w:r w:rsidR="00B80415">
        <w:rPr>
          <w:rFonts w:ascii="Verdana" w:hAnsi="Verdana"/>
          <w:sz w:val="20"/>
          <w:szCs w:val="20"/>
          <w:lang w:val="en-US"/>
        </w:rPr>
        <w:t xml:space="preserve"> seek to engage in a series of pilot joint development projects with other stakeholders to assess challenges and opportunities</w:t>
      </w:r>
      <w:r w:rsidR="001B762E">
        <w:rPr>
          <w:rFonts w:ascii="Verdana" w:hAnsi="Verdana"/>
          <w:sz w:val="20"/>
          <w:szCs w:val="20"/>
          <w:lang w:val="en-US"/>
        </w:rPr>
        <w:t xml:space="preserve"> and to create a Long-acting Technology Hub</w:t>
      </w:r>
      <w:r w:rsidR="00B80415">
        <w:rPr>
          <w:rFonts w:ascii="Verdana" w:hAnsi="Verdana"/>
          <w:sz w:val="20"/>
          <w:szCs w:val="20"/>
          <w:lang w:val="en-US"/>
        </w:rPr>
        <w:t>.</w:t>
      </w:r>
    </w:p>
    <w:p w14:paraId="1F23AE53" w14:textId="77777777" w:rsidR="00EA539F" w:rsidRPr="00D0500D" w:rsidRDefault="00EA539F" w:rsidP="00940E59">
      <w:pPr>
        <w:spacing w:before="100" w:beforeAutospacing="1" w:after="100" w:afterAutospacing="1"/>
        <w:jc w:val="both"/>
        <w:rPr>
          <w:rFonts w:ascii="Verdana" w:hAnsi="Verdana"/>
          <w:sz w:val="20"/>
          <w:szCs w:val="20"/>
          <w:lang w:val="en-US"/>
        </w:rPr>
      </w:pPr>
      <w:r w:rsidRPr="00AB6352">
        <w:rPr>
          <w:rFonts w:ascii="Verdana" w:hAnsi="Verdana"/>
          <w:sz w:val="20"/>
          <w:szCs w:val="20"/>
          <w:lang w:val="en-US"/>
        </w:rPr>
        <w:t xml:space="preserve">In this context, MPP </w:t>
      </w:r>
      <w:r w:rsidR="0036131C" w:rsidRPr="00AB6352">
        <w:rPr>
          <w:rFonts w:ascii="Verdana" w:hAnsi="Verdana"/>
          <w:sz w:val="20"/>
          <w:szCs w:val="20"/>
          <w:lang w:val="en-US"/>
        </w:rPr>
        <w:t xml:space="preserve">is </w:t>
      </w:r>
      <w:r w:rsidRPr="00AB6352">
        <w:rPr>
          <w:rFonts w:ascii="Verdana" w:hAnsi="Verdana"/>
          <w:sz w:val="20"/>
          <w:szCs w:val="20"/>
          <w:lang w:val="en-US"/>
        </w:rPr>
        <w:t>recruit</w:t>
      </w:r>
      <w:r w:rsidR="0036131C" w:rsidRPr="00AB6352">
        <w:rPr>
          <w:rFonts w:ascii="Verdana" w:hAnsi="Verdana"/>
          <w:sz w:val="20"/>
          <w:szCs w:val="20"/>
          <w:lang w:val="en-US"/>
        </w:rPr>
        <w:t>ing</w:t>
      </w:r>
      <w:r w:rsidRPr="00AB6352">
        <w:rPr>
          <w:rFonts w:ascii="Verdana" w:hAnsi="Verdana"/>
          <w:sz w:val="20"/>
          <w:szCs w:val="20"/>
          <w:lang w:val="en-US"/>
        </w:rPr>
        <w:t xml:space="preserve"> a project manager </w:t>
      </w:r>
      <w:r w:rsidR="0036131C" w:rsidRPr="00AB6352">
        <w:rPr>
          <w:rFonts w:ascii="Verdana" w:hAnsi="Verdana"/>
          <w:sz w:val="20"/>
          <w:szCs w:val="20"/>
          <w:lang w:val="en-US"/>
        </w:rPr>
        <w:t xml:space="preserve">to manage its activities in the development of long-acting formulations </w:t>
      </w:r>
      <w:r w:rsidR="00B80415" w:rsidRPr="00AB6352">
        <w:rPr>
          <w:rFonts w:ascii="Verdana" w:hAnsi="Verdana"/>
          <w:sz w:val="20"/>
          <w:szCs w:val="20"/>
          <w:lang w:val="en-US"/>
        </w:rPr>
        <w:t xml:space="preserve">and </w:t>
      </w:r>
      <w:r w:rsidRPr="00AB6352">
        <w:rPr>
          <w:rFonts w:ascii="Verdana" w:hAnsi="Verdana"/>
          <w:sz w:val="20"/>
          <w:szCs w:val="20"/>
          <w:lang w:val="en-US"/>
        </w:rPr>
        <w:t>lead MPP activities in this field.</w:t>
      </w:r>
    </w:p>
    <w:p w14:paraId="36E3786D" w14:textId="77777777" w:rsidR="00940E59" w:rsidRPr="00D0500D" w:rsidRDefault="00940E59" w:rsidP="00940E59">
      <w:pPr>
        <w:spacing w:before="100" w:beforeAutospacing="1" w:after="100" w:afterAutospacing="1"/>
        <w:jc w:val="both"/>
        <w:rPr>
          <w:rFonts w:ascii="Verdana" w:hAnsi="Verdana"/>
          <w:sz w:val="20"/>
          <w:szCs w:val="20"/>
          <w:lang w:val="en-US"/>
        </w:rPr>
      </w:pPr>
      <w:r w:rsidRPr="00D0500D">
        <w:rPr>
          <w:rFonts w:ascii="Verdana" w:hAnsi="Verdana"/>
          <w:sz w:val="20"/>
          <w:szCs w:val="20"/>
          <w:lang w:val="en-US"/>
        </w:rPr>
        <w:t>For more information, please see our website, </w:t>
      </w:r>
      <w:hyperlink r:id="rId11" w:history="1">
        <w:r w:rsidRPr="00D0500D">
          <w:rPr>
            <w:rStyle w:val="Hyperlink"/>
            <w:rFonts w:ascii="Verdana" w:hAnsi="Verdana" w:cs="Arial"/>
            <w:sz w:val="20"/>
            <w:szCs w:val="20"/>
            <w:lang w:val="en-US"/>
          </w:rPr>
          <w:t>www.medicinespatentpool.org.</w:t>
        </w:r>
      </w:hyperlink>
    </w:p>
    <w:p w14:paraId="4F8FB202" w14:textId="77777777" w:rsidR="001E4D82" w:rsidRDefault="001E4D82" w:rsidP="00C75056">
      <w:pPr>
        <w:spacing w:after="0"/>
        <w:contextualSpacing/>
        <w:jc w:val="both"/>
        <w:rPr>
          <w:rFonts w:ascii="Verdana" w:hAnsi="Verdana"/>
          <w:b/>
          <w:bCs/>
          <w:sz w:val="20"/>
          <w:szCs w:val="20"/>
        </w:rPr>
      </w:pPr>
    </w:p>
    <w:p w14:paraId="56ACCA58" w14:textId="77777777" w:rsidR="00D0500D" w:rsidRDefault="00D0500D" w:rsidP="00C75056">
      <w:pPr>
        <w:spacing w:after="0"/>
        <w:contextualSpacing/>
        <w:jc w:val="both"/>
        <w:rPr>
          <w:rFonts w:ascii="Verdana" w:hAnsi="Verdana"/>
          <w:b/>
          <w:bCs/>
          <w:sz w:val="20"/>
          <w:szCs w:val="20"/>
        </w:rPr>
      </w:pPr>
    </w:p>
    <w:p w14:paraId="3DDB8715" w14:textId="77777777" w:rsidR="00D0500D" w:rsidRDefault="00D0500D" w:rsidP="00C75056">
      <w:pPr>
        <w:spacing w:after="0"/>
        <w:contextualSpacing/>
        <w:jc w:val="both"/>
        <w:rPr>
          <w:rFonts w:ascii="Verdana" w:hAnsi="Verdana"/>
          <w:b/>
          <w:bCs/>
          <w:sz w:val="20"/>
          <w:szCs w:val="20"/>
        </w:rPr>
      </w:pPr>
    </w:p>
    <w:p w14:paraId="29DA06CC" w14:textId="77777777" w:rsidR="00D0500D" w:rsidRDefault="00D0500D" w:rsidP="00C75056">
      <w:pPr>
        <w:spacing w:after="0"/>
        <w:contextualSpacing/>
        <w:jc w:val="both"/>
        <w:rPr>
          <w:rFonts w:ascii="Verdana" w:hAnsi="Verdana"/>
          <w:b/>
          <w:bCs/>
          <w:sz w:val="20"/>
          <w:szCs w:val="20"/>
        </w:rPr>
      </w:pPr>
    </w:p>
    <w:p w14:paraId="2C43959B" w14:textId="77777777" w:rsidR="00AB6352" w:rsidRDefault="00AB6352" w:rsidP="00C75056">
      <w:pPr>
        <w:spacing w:after="0"/>
        <w:contextualSpacing/>
        <w:jc w:val="both"/>
        <w:rPr>
          <w:rFonts w:ascii="Verdana" w:hAnsi="Verdana"/>
          <w:b/>
          <w:bCs/>
          <w:sz w:val="20"/>
          <w:szCs w:val="20"/>
        </w:rPr>
      </w:pPr>
    </w:p>
    <w:p w14:paraId="37CF1873" w14:textId="77777777" w:rsidR="00AB6352" w:rsidRPr="00D0500D" w:rsidRDefault="00AB6352" w:rsidP="00C75056">
      <w:pPr>
        <w:spacing w:after="0"/>
        <w:contextualSpacing/>
        <w:jc w:val="both"/>
        <w:rPr>
          <w:rFonts w:ascii="Verdana" w:hAnsi="Verdana"/>
          <w:b/>
          <w:bCs/>
          <w:sz w:val="20"/>
          <w:szCs w:val="20"/>
        </w:rPr>
      </w:pPr>
    </w:p>
    <w:p w14:paraId="1EE9D603" w14:textId="77777777" w:rsidR="00940E59" w:rsidRPr="00D0500D" w:rsidRDefault="00940E59" w:rsidP="00C75056">
      <w:pPr>
        <w:spacing w:after="0"/>
        <w:contextualSpacing/>
        <w:jc w:val="both"/>
        <w:rPr>
          <w:rFonts w:ascii="Verdana" w:hAnsi="Verdana"/>
          <w:b/>
          <w:bCs/>
          <w:sz w:val="20"/>
          <w:szCs w:val="20"/>
        </w:rPr>
      </w:pPr>
    </w:p>
    <w:p w14:paraId="0BC3E997" w14:textId="77777777" w:rsidR="00940E59" w:rsidRPr="00D0500D" w:rsidRDefault="00940E59" w:rsidP="00C75056">
      <w:pPr>
        <w:spacing w:after="0"/>
        <w:contextualSpacing/>
        <w:jc w:val="both"/>
        <w:rPr>
          <w:rFonts w:ascii="Verdana" w:hAnsi="Verdana"/>
          <w:b/>
          <w:bCs/>
          <w:sz w:val="20"/>
          <w:szCs w:val="20"/>
        </w:rPr>
      </w:pPr>
    </w:p>
    <w:p w14:paraId="75E4F7AE" w14:textId="77777777" w:rsidR="001E4D82" w:rsidRPr="00D0500D" w:rsidRDefault="00040545" w:rsidP="00C75056">
      <w:pPr>
        <w:spacing w:after="0"/>
        <w:contextualSpacing/>
        <w:jc w:val="both"/>
        <w:rPr>
          <w:rFonts w:ascii="Verdana" w:hAnsi="Verdana"/>
          <w:b/>
          <w:bCs/>
        </w:rPr>
      </w:pPr>
      <w:r w:rsidRPr="00D0500D">
        <w:rPr>
          <w:rFonts w:ascii="Verdana" w:hAnsi="Verdana"/>
          <w:b/>
          <w:bCs/>
        </w:rPr>
        <w:t>Main Duties/Responsibilities</w:t>
      </w:r>
    </w:p>
    <w:p w14:paraId="6BFEC665" w14:textId="77777777" w:rsidR="00567504" w:rsidRPr="00D0500D" w:rsidRDefault="00567504" w:rsidP="00C75056">
      <w:pPr>
        <w:spacing w:after="0"/>
        <w:ind w:left="11"/>
        <w:contextualSpacing/>
        <w:jc w:val="both"/>
        <w:rPr>
          <w:rFonts w:ascii="Verdana" w:hAnsi="Verdana"/>
          <w:b/>
          <w:bCs/>
          <w:sz w:val="20"/>
          <w:szCs w:val="20"/>
        </w:rPr>
      </w:pPr>
    </w:p>
    <w:p w14:paraId="280DF805" w14:textId="6779DD67" w:rsidR="00D0500D" w:rsidRPr="00D0500D" w:rsidRDefault="00D0500D" w:rsidP="00D0500D">
      <w:pPr>
        <w:rPr>
          <w:rFonts w:ascii="Verdana" w:eastAsia="Times New Roman" w:hAnsi="Verdana" w:cs="Tahoma"/>
          <w:color w:val="000000"/>
          <w:sz w:val="20"/>
          <w:szCs w:val="20"/>
          <w:lang w:eastAsia="en-GB"/>
        </w:rPr>
      </w:pPr>
      <w:r w:rsidRPr="00D0500D">
        <w:rPr>
          <w:rFonts w:ascii="Verdana" w:eastAsia="Times New Roman" w:hAnsi="Verdana" w:cs="Tahoma"/>
          <w:color w:val="000000"/>
          <w:sz w:val="20"/>
          <w:szCs w:val="20"/>
        </w:rPr>
        <w:t xml:space="preserve">The long-acting project manager will be the focal point for the MPP on all activities related to its work on long-acting technologies. </w:t>
      </w:r>
    </w:p>
    <w:p w14:paraId="3AF09DE0" w14:textId="450F4BFA" w:rsidR="009C1868" w:rsidRDefault="00414F8E" w:rsidP="00921A67">
      <w:pPr>
        <w:jc w:val="both"/>
        <w:rPr>
          <w:rFonts w:ascii="Verdana" w:hAnsi="Verdana"/>
          <w:sz w:val="20"/>
          <w:szCs w:val="20"/>
        </w:rPr>
      </w:pPr>
      <w:r>
        <w:rPr>
          <w:rFonts w:ascii="Verdana" w:hAnsi="Verdana"/>
          <w:sz w:val="20"/>
          <w:szCs w:val="20"/>
        </w:rPr>
        <w:t>In a preliminary phase, t</w:t>
      </w:r>
      <w:r w:rsidR="009C1868" w:rsidRPr="00D0500D">
        <w:rPr>
          <w:rFonts w:ascii="Verdana" w:hAnsi="Verdana"/>
          <w:sz w:val="20"/>
          <w:szCs w:val="20"/>
        </w:rPr>
        <w:t xml:space="preserve">he </w:t>
      </w:r>
      <w:r w:rsidR="0027792E" w:rsidRPr="00D0500D">
        <w:rPr>
          <w:rFonts w:ascii="Verdana" w:hAnsi="Verdana"/>
          <w:sz w:val="20"/>
          <w:szCs w:val="20"/>
        </w:rPr>
        <w:t xml:space="preserve">Long-Acting project manager </w:t>
      </w:r>
      <w:r>
        <w:rPr>
          <w:rFonts w:ascii="Verdana" w:hAnsi="Verdana"/>
          <w:sz w:val="20"/>
          <w:szCs w:val="20"/>
        </w:rPr>
        <w:t xml:space="preserve">will </w:t>
      </w:r>
      <w:r w:rsidR="009C1868" w:rsidRPr="00D0500D">
        <w:rPr>
          <w:rFonts w:ascii="Verdana" w:hAnsi="Verdana"/>
          <w:sz w:val="20"/>
          <w:szCs w:val="20"/>
        </w:rPr>
        <w:t xml:space="preserve">report to the </w:t>
      </w:r>
      <w:r w:rsidR="009C1868" w:rsidRPr="00414F8E">
        <w:rPr>
          <w:rFonts w:ascii="Verdana" w:hAnsi="Verdana"/>
          <w:sz w:val="20"/>
          <w:szCs w:val="20"/>
        </w:rPr>
        <w:t>Executive Director</w:t>
      </w:r>
      <w:r>
        <w:rPr>
          <w:rFonts w:ascii="Verdana" w:hAnsi="Verdana"/>
          <w:sz w:val="20"/>
          <w:szCs w:val="20"/>
        </w:rPr>
        <w:t>, without being a member of the Senior Management Team.</w:t>
      </w:r>
    </w:p>
    <w:p w14:paraId="3BE56DD8" w14:textId="77777777" w:rsidR="009C1868" w:rsidRPr="00D0500D" w:rsidRDefault="009C1868" w:rsidP="00921A67">
      <w:pPr>
        <w:jc w:val="both"/>
        <w:rPr>
          <w:rFonts w:ascii="Verdana" w:hAnsi="Verdana"/>
          <w:sz w:val="20"/>
          <w:szCs w:val="20"/>
        </w:rPr>
      </w:pPr>
      <w:r w:rsidRPr="00D0500D">
        <w:rPr>
          <w:rFonts w:ascii="Verdana" w:hAnsi="Verdana"/>
          <w:sz w:val="20"/>
          <w:szCs w:val="20"/>
        </w:rPr>
        <w:t>Responsibilities include</w:t>
      </w:r>
      <w:r w:rsidR="0051262F" w:rsidRPr="00D0500D">
        <w:rPr>
          <w:rFonts w:ascii="Verdana" w:hAnsi="Verdana"/>
          <w:sz w:val="20"/>
          <w:szCs w:val="20"/>
        </w:rPr>
        <w:t xml:space="preserve"> but are not limited to</w:t>
      </w:r>
      <w:r w:rsidRPr="00D0500D">
        <w:rPr>
          <w:rFonts w:ascii="Verdana" w:hAnsi="Verdana"/>
          <w:sz w:val="20"/>
          <w:szCs w:val="20"/>
        </w:rPr>
        <w:t>:</w:t>
      </w:r>
    </w:p>
    <w:p w14:paraId="6BB3DEA5" w14:textId="77777777" w:rsidR="000D6C27" w:rsidRPr="00D0500D" w:rsidRDefault="000D6C27" w:rsidP="000D6C27">
      <w:pPr>
        <w:pStyle w:val="ListParagraph"/>
        <w:numPr>
          <w:ilvl w:val="0"/>
          <w:numId w:val="22"/>
        </w:numPr>
        <w:jc w:val="both"/>
        <w:rPr>
          <w:rFonts w:ascii="Verdana" w:hAnsi="Verdana"/>
          <w:sz w:val="20"/>
          <w:szCs w:val="20"/>
        </w:rPr>
      </w:pPr>
      <w:r w:rsidRPr="00D0500D">
        <w:rPr>
          <w:rFonts w:ascii="Verdana" w:hAnsi="Verdana"/>
          <w:sz w:val="20"/>
          <w:szCs w:val="20"/>
        </w:rPr>
        <w:t>Assist in the definition of the project scope and objectives, involving all relevant internal and external stakeholders and ensuring technical feasibility (long-acting access hub)</w:t>
      </w:r>
      <w:r w:rsidR="0051262F" w:rsidRPr="00D0500D">
        <w:rPr>
          <w:rFonts w:ascii="Verdana" w:hAnsi="Verdana"/>
          <w:sz w:val="20"/>
          <w:szCs w:val="20"/>
        </w:rPr>
        <w:t>,</w:t>
      </w:r>
    </w:p>
    <w:p w14:paraId="6E713E59" w14:textId="77777777" w:rsidR="0051262F" w:rsidRPr="00D0500D" w:rsidRDefault="0051262F" w:rsidP="0051262F">
      <w:pPr>
        <w:pStyle w:val="ListParagraph"/>
        <w:jc w:val="both"/>
        <w:rPr>
          <w:rFonts w:ascii="Verdana" w:hAnsi="Verdana"/>
          <w:sz w:val="20"/>
          <w:szCs w:val="20"/>
        </w:rPr>
      </w:pPr>
    </w:p>
    <w:p w14:paraId="0971D771" w14:textId="77777777" w:rsidR="0051262F" w:rsidRPr="00D0500D" w:rsidRDefault="0051262F" w:rsidP="0051262F">
      <w:pPr>
        <w:pStyle w:val="ListParagraph"/>
        <w:numPr>
          <w:ilvl w:val="0"/>
          <w:numId w:val="22"/>
        </w:numPr>
        <w:jc w:val="both"/>
        <w:rPr>
          <w:rFonts w:ascii="Verdana" w:hAnsi="Verdana"/>
          <w:sz w:val="20"/>
          <w:szCs w:val="20"/>
        </w:rPr>
      </w:pPr>
      <w:r w:rsidRPr="00D0500D">
        <w:rPr>
          <w:rFonts w:ascii="Verdana" w:hAnsi="Verdana"/>
          <w:sz w:val="20"/>
          <w:szCs w:val="20"/>
        </w:rPr>
        <w:t xml:space="preserve">Liaise and coordinate </w:t>
      </w:r>
      <w:r w:rsidR="00D0500D" w:rsidRPr="00D0500D">
        <w:rPr>
          <w:rFonts w:ascii="Verdana" w:hAnsi="Verdana"/>
          <w:sz w:val="20"/>
          <w:szCs w:val="20"/>
        </w:rPr>
        <w:t xml:space="preserve">action plans with </w:t>
      </w:r>
      <w:proofErr w:type="spellStart"/>
      <w:r w:rsidR="00D0500D" w:rsidRPr="00D0500D">
        <w:rPr>
          <w:rFonts w:ascii="Verdana" w:hAnsi="Verdana"/>
          <w:sz w:val="20"/>
          <w:szCs w:val="20"/>
        </w:rPr>
        <w:t>Untaid</w:t>
      </w:r>
      <w:proofErr w:type="spellEnd"/>
      <w:r w:rsidR="00D0500D" w:rsidRPr="00D0500D">
        <w:rPr>
          <w:rFonts w:ascii="Verdana" w:hAnsi="Verdana"/>
          <w:sz w:val="20"/>
          <w:szCs w:val="20"/>
        </w:rPr>
        <w:t xml:space="preserve"> partners involved in this area,</w:t>
      </w:r>
    </w:p>
    <w:p w14:paraId="6F62CE4F" w14:textId="77777777" w:rsidR="000D6C27" w:rsidRPr="00D0500D" w:rsidRDefault="000D6C27" w:rsidP="000D6C27">
      <w:pPr>
        <w:pStyle w:val="ListParagraph"/>
        <w:jc w:val="both"/>
        <w:rPr>
          <w:rFonts w:ascii="Verdana" w:hAnsi="Verdana"/>
          <w:sz w:val="20"/>
          <w:szCs w:val="20"/>
        </w:rPr>
      </w:pPr>
    </w:p>
    <w:p w14:paraId="3C9198BF" w14:textId="77777777" w:rsidR="000D6C27" w:rsidRPr="00D0500D" w:rsidRDefault="000D6C27" w:rsidP="00E91B9E">
      <w:pPr>
        <w:pStyle w:val="ListParagraph"/>
        <w:numPr>
          <w:ilvl w:val="0"/>
          <w:numId w:val="22"/>
        </w:numPr>
        <w:spacing w:after="0" w:line="240" w:lineRule="auto"/>
        <w:jc w:val="both"/>
        <w:rPr>
          <w:rFonts w:ascii="Verdana" w:hAnsi="Verdana"/>
          <w:sz w:val="20"/>
          <w:szCs w:val="20"/>
        </w:rPr>
      </w:pPr>
      <w:r w:rsidRPr="00D0500D">
        <w:rPr>
          <w:rFonts w:ascii="Verdana" w:hAnsi="Verdana"/>
          <w:sz w:val="20"/>
          <w:szCs w:val="20"/>
        </w:rPr>
        <w:t>Develop a project plan for the MPP to explore its potential role in relation to facilitating the development of appropriate long acting formulations for the treatment of infectious diseases (HIV, TB, malaria and viral hepatitis) in LMICs through IP licensing</w:t>
      </w:r>
      <w:r w:rsidR="0051262F" w:rsidRPr="00D0500D">
        <w:rPr>
          <w:rFonts w:ascii="Verdana" w:hAnsi="Verdana"/>
          <w:sz w:val="20"/>
          <w:szCs w:val="20"/>
        </w:rPr>
        <w:t>,</w:t>
      </w:r>
    </w:p>
    <w:p w14:paraId="389DAE87" w14:textId="77777777" w:rsidR="000D6C27" w:rsidRPr="00D0500D" w:rsidRDefault="000D6C27" w:rsidP="000D6C27">
      <w:pPr>
        <w:spacing w:after="0" w:line="240" w:lineRule="auto"/>
        <w:jc w:val="both"/>
        <w:rPr>
          <w:rFonts w:ascii="Verdana" w:hAnsi="Verdana"/>
          <w:sz w:val="20"/>
          <w:szCs w:val="20"/>
        </w:rPr>
      </w:pPr>
      <w:r w:rsidRPr="00D0500D">
        <w:rPr>
          <w:rFonts w:ascii="Verdana" w:hAnsi="Verdana"/>
          <w:sz w:val="20"/>
          <w:szCs w:val="20"/>
        </w:rPr>
        <w:t xml:space="preserve"> </w:t>
      </w:r>
    </w:p>
    <w:p w14:paraId="143D5467" w14:textId="77777777" w:rsidR="000D6C27" w:rsidRPr="00D0500D" w:rsidRDefault="000D6C27" w:rsidP="000D6C27">
      <w:pPr>
        <w:pStyle w:val="ListParagraph"/>
        <w:numPr>
          <w:ilvl w:val="0"/>
          <w:numId w:val="22"/>
        </w:numPr>
        <w:jc w:val="both"/>
        <w:rPr>
          <w:rFonts w:ascii="Verdana" w:hAnsi="Verdana"/>
          <w:sz w:val="20"/>
          <w:szCs w:val="20"/>
        </w:rPr>
      </w:pPr>
      <w:r w:rsidRPr="00D0500D">
        <w:rPr>
          <w:rFonts w:ascii="Verdana" w:hAnsi="Verdana"/>
          <w:sz w:val="20"/>
          <w:szCs w:val="20"/>
        </w:rPr>
        <w:t xml:space="preserve">Monitor and track progress, liaise with </w:t>
      </w:r>
      <w:proofErr w:type="spellStart"/>
      <w:r w:rsidRPr="00D0500D">
        <w:rPr>
          <w:rFonts w:ascii="Verdana" w:hAnsi="Verdana"/>
          <w:sz w:val="20"/>
          <w:szCs w:val="20"/>
        </w:rPr>
        <w:t>Unitaid</w:t>
      </w:r>
      <w:proofErr w:type="spellEnd"/>
      <w:r w:rsidRPr="00D0500D">
        <w:rPr>
          <w:rFonts w:ascii="Verdana" w:hAnsi="Verdana"/>
          <w:sz w:val="20"/>
          <w:szCs w:val="20"/>
        </w:rPr>
        <w:t xml:space="preserve"> (in </w:t>
      </w:r>
      <w:proofErr w:type="spellStart"/>
      <w:r w:rsidRPr="00D0500D">
        <w:rPr>
          <w:rFonts w:ascii="Verdana" w:hAnsi="Verdana"/>
          <w:sz w:val="20"/>
          <w:szCs w:val="20"/>
        </w:rPr>
        <w:t>collaboaration</w:t>
      </w:r>
      <w:proofErr w:type="spellEnd"/>
      <w:r w:rsidRPr="00D0500D">
        <w:rPr>
          <w:rFonts w:ascii="Verdana" w:hAnsi="Verdana"/>
          <w:sz w:val="20"/>
          <w:szCs w:val="20"/>
        </w:rPr>
        <w:t xml:space="preserve"> with the Head of Operations)</w:t>
      </w:r>
      <w:r w:rsidR="0051262F" w:rsidRPr="00D0500D">
        <w:rPr>
          <w:rFonts w:ascii="Verdana" w:hAnsi="Verdana"/>
          <w:sz w:val="20"/>
          <w:szCs w:val="20"/>
        </w:rPr>
        <w:t xml:space="preserve"> for all relevant project related topics,</w:t>
      </w:r>
    </w:p>
    <w:p w14:paraId="0FDBA15A" w14:textId="77777777" w:rsidR="0051262F" w:rsidRPr="00D0500D" w:rsidRDefault="0051262F" w:rsidP="0051262F">
      <w:pPr>
        <w:pStyle w:val="ListParagraph"/>
        <w:rPr>
          <w:rFonts w:ascii="Verdana" w:hAnsi="Verdana"/>
          <w:sz w:val="20"/>
          <w:szCs w:val="20"/>
        </w:rPr>
      </w:pPr>
    </w:p>
    <w:p w14:paraId="77C9BA6E" w14:textId="77777777" w:rsidR="0051262F" w:rsidRPr="00D0500D" w:rsidRDefault="000D6C27" w:rsidP="0051262F">
      <w:pPr>
        <w:pStyle w:val="ListParagraph"/>
        <w:numPr>
          <w:ilvl w:val="0"/>
          <w:numId w:val="21"/>
        </w:numPr>
        <w:spacing w:after="0" w:line="240" w:lineRule="auto"/>
        <w:contextualSpacing w:val="0"/>
        <w:jc w:val="both"/>
        <w:rPr>
          <w:rFonts w:ascii="Verdana" w:hAnsi="Verdana"/>
          <w:sz w:val="20"/>
          <w:szCs w:val="20"/>
        </w:rPr>
      </w:pPr>
      <w:r w:rsidRPr="00D0500D">
        <w:rPr>
          <w:rFonts w:ascii="Verdana" w:hAnsi="Verdana"/>
          <w:sz w:val="20"/>
          <w:szCs w:val="20"/>
        </w:rPr>
        <w:t xml:space="preserve">Work closely with experts (including WHO, </w:t>
      </w:r>
      <w:proofErr w:type="spellStart"/>
      <w:r w:rsidRPr="00D0500D">
        <w:rPr>
          <w:rFonts w:ascii="Verdana" w:hAnsi="Verdana"/>
          <w:sz w:val="20"/>
          <w:szCs w:val="20"/>
        </w:rPr>
        <w:t>Unitaid</w:t>
      </w:r>
      <w:proofErr w:type="spellEnd"/>
      <w:r w:rsidRPr="00D0500D">
        <w:rPr>
          <w:rFonts w:ascii="Verdana" w:hAnsi="Verdana"/>
          <w:sz w:val="20"/>
          <w:szCs w:val="20"/>
        </w:rPr>
        <w:t xml:space="preserve"> and other public health stakeholder</w:t>
      </w:r>
      <w:r w:rsidR="0036131C">
        <w:rPr>
          <w:rFonts w:ascii="Verdana" w:hAnsi="Verdana"/>
          <w:sz w:val="20"/>
          <w:szCs w:val="20"/>
        </w:rPr>
        <w:t>s</w:t>
      </w:r>
      <w:r w:rsidRPr="00D0500D">
        <w:rPr>
          <w:rFonts w:ascii="Verdana" w:hAnsi="Verdana"/>
          <w:sz w:val="20"/>
          <w:szCs w:val="20"/>
        </w:rPr>
        <w:t>) to identify appropriate IP-protected technologies that may be particularly promising</w:t>
      </w:r>
    </w:p>
    <w:p w14:paraId="11020BC5" w14:textId="77777777" w:rsidR="0051262F" w:rsidRPr="00D0500D" w:rsidRDefault="0051262F" w:rsidP="0051262F">
      <w:pPr>
        <w:pStyle w:val="ListParagraph"/>
        <w:spacing w:after="0" w:line="240" w:lineRule="auto"/>
        <w:contextualSpacing w:val="0"/>
        <w:jc w:val="both"/>
        <w:rPr>
          <w:rFonts w:ascii="Verdana" w:hAnsi="Verdana"/>
          <w:sz w:val="20"/>
          <w:szCs w:val="20"/>
        </w:rPr>
      </w:pPr>
    </w:p>
    <w:p w14:paraId="168A3725" w14:textId="77777777" w:rsidR="00D1600B" w:rsidRPr="00D0500D" w:rsidRDefault="0051262F" w:rsidP="0051262F">
      <w:pPr>
        <w:pStyle w:val="ListParagraph"/>
        <w:numPr>
          <w:ilvl w:val="0"/>
          <w:numId w:val="21"/>
        </w:numPr>
        <w:spacing w:after="0" w:line="240" w:lineRule="auto"/>
        <w:contextualSpacing w:val="0"/>
        <w:jc w:val="both"/>
        <w:rPr>
          <w:rFonts w:ascii="Verdana" w:hAnsi="Verdana"/>
          <w:sz w:val="20"/>
          <w:szCs w:val="20"/>
        </w:rPr>
      </w:pPr>
      <w:r w:rsidRPr="00D0500D">
        <w:rPr>
          <w:rFonts w:ascii="Verdana" w:hAnsi="Verdana"/>
          <w:sz w:val="20"/>
          <w:szCs w:val="20"/>
        </w:rPr>
        <w:t xml:space="preserve">Closely work </w:t>
      </w:r>
      <w:r w:rsidR="00D1600B" w:rsidRPr="00D0500D">
        <w:rPr>
          <w:rFonts w:ascii="Verdana" w:hAnsi="Verdana"/>
          <w:sz w:val="20"/>
          <w:szCs w:val="20"/>
        </w:rPr>
        <w:t>with the regulatory and scientific experts to ensure proper technical expertise is brought to bear on behalf of MPP</w:t>
      </w:r>
      <w:r w:rsidRPr="00D0500D">
        <w:rPr>
          <w:rFonts w:ascii="Verdana" w:hAnsi="Verdana"/>
          <w:sz w:val="20"/>
          <w:szCs w:val="20"/>
        </w:rPr>
        <w:t>,</w:t>
      </w:r>
    </w:p>
    <w:p w14:paraId="4F725138" w14:textId="77777777" w:rsidR="0051262F" w:rsidRPr="00D0500D" w:rsidRDefault="0051262F" w:rsidP="0051262F">
      <w:pPr>
        <w:pStyle w:val="ListParagraph"/>
        <w:rPr>
          <w:rFonts w:ascii="Verdana" w:hAnsi="Verdana"/>
          <w:sz w:val="20"/>
          <w:szCs w:val="20"/>
        </w:rPr>
      </w:pPr>
    </w:p>
    <w:p w14:paraId="6FA2B5D2" w14:textId="77777777" w:rsidR="0051262F" w:rsidRPr="00D0500D" w:rsidRDefault="0051262F" w:rsidP="0051262F">
      <w:pPr>
        <w:pStyle w:val="ListParagraph"/>
        <w:numPr>
          <w:ilvl w:val="0"/>
          <w:numId w:val="21"/>
        </w:numPr>
        <w:spacing w:after="0" w:line="240" w:lineRule="auto"/>
        <w:contextualSpacing w:val="0"/>
        <w:jc w:val="both"/>
        <w:rPr>
          <w:rFonts w:ascii="Verdana" w:hAnsi="Verdana"/>
          <w:sz w:val="20"/>
          <w:szCs w:val="20"/>
        </w:rPr>
      </w:pPr>
      <w:r w:rsidRPr="00D0500D">
        <w:rPr>
          <w:rFonts w:ascii="Verdana" w:hAnsi="Verdana"/>
          <w:sz w:val="20"/>
          <w:szCs w:val="20"/>
        </w:rPr>
        <w:t>Collaborate with Business Development and Legal to:</w:t>
      </w:r>
    </w:p>
    <w:p w14:paraId="50262962" w14:textId="77777777" w:rsidR="0051262F" w:rsidRPr="00D0500D" w:rsidRDefault="0051262F" w:rsidP="0051262F">
      <w:pPr>
        <w:pStyle w:val="ListParagraph"/>
        <w:rPr>
          <w:rFonts w:ascii="Verdana" w:hAnsi="Verdana"/>
          <w:sz w:val="20"/>
          <w:szCs w:val="20"/>
        </w:rPr>
      </w:pPr>
    </w:p>
    <w:p w14:paraId="630E6440" w14:textId="77777777" w:rsidR="0051262F" w:rsidRPr="00D0500D" w:rsidRDefault="00D1600B" w:rsidP="00C64CB4">
      <w:pPr>
        <w:pStyle w:val="ListParagraph"/>
        <w:numPr>
          <w:ilvl w:val="1"/>
          <w:numId w:val="21"/>
        </w:numPr>
        <w:spacing w:after="0" w:line="240" w:lineRule="auto"/>
        <w:contextualSpacing w:val="0"/>
        <w:jc w:val="both"/>
        <w:rPr>
          <w:rFonts w:ascii="Verdana" w:hAnsi="Verdana"/>
          <w:sz w:val="20"/>
          <w:szCs w:val="20"/>
        </w:rPr>
      </w:pPr>
      <w:r w:rsidRPr="00D0500D">
        <w:rPr>
          <w:rFonts w:ascii="Verdana" w:hAnsi="Verdana"/>
          <w:sz w:val="20"/>
          <w:szCs w:val="20"/>
        </w:rPr>
        <w:t>ensure that all necessary external parties are involved in the collaboration, with the appropriate collaboration agreements in place</w:t>
      </w:r>
    </w:p>
    <w:p w14:paraId="3A28C850" w14:textId="77777777" w:rsidR="0051262F" w:rsidRPr="00D0500D" w:rsidRDefault="0051262F" w:rsidP="0051262F">
      <w:pPr>
        <w:pStyle w:val="ListParagraph"/>
        <w:numPr>
          <w:ilvl w:val="1"/>
          <w:numId w:val="21"/>
        </w:numPr>
        <w:spacing w:after="0" w:line="240" w:lineRule="auto"/>
        <w:contextualSpacing w:val="0"/>
        <w:jc w:val="both"/>
        <w:rPr>
          <w:rFonts w:ascii="Verdana" w:hAnsi="Verdana"/>
          <w:sz w:val="20"/>
          <w:szCs w:val="20"/>
        </w:rPr>
      </w:pPr>
      <w:r w:rsidRPr="00D0500D">
        <w:rPr>
          <w:rFonts w:ascii="Verdana" w:hAnsi="Verdana"/>
          <w:sz w:val="20"/>
          <w:szCs w:val="20"/>
        </w:rPr>
        <w:t>i</w:t>
      </w:r>
      <w:r w:rsidR="00D1600B" w:rsidRPr="00D0500D">
        <w:rPr>
          <w:rFonts w:ascii="Verdana" w:hAnsi="Verdana"/>
          <w:sz w:val="20"/>
          <w:szCs w:val="20"/>
        </w:rPr>
        <w:t>dentify promising long-acting projects, develop project proposals, engage with potential project partners to establish collaboration</w:t>
      </w:r>
    </w:p>
    <w:p w14:paraId="49996F77" w14:textId="77777777" w:rsidR="000D6C27" w:rsidRPr="00D0500D" w:rsidRDefault="0051262F" w:rsidP="0051262F">
      <w:pPr>
        <w:pStyle w:val="ListParagraph"/>
        <w:numPr>
          <w:ilvl w:val="1"/>
          <w:numId w:val="21"/>
        </w:numPr>
        <w:spacing w:after="0" w:line="240" w:lineRule="auto"/>
        <w:contextualSpacing w:val="0"/>
        <w:jc w:val="both"/>
        <w:rPr>
          <w:rFonts w:ascii="Verdana" w:hAnsi="Verdana"/>
          <w:sz w:val="20"/>
          <w:szCs w:val="20"/>
        </w:rPr>
      </w:pPr>
      <w:r w:rsidRPr="00D0500D">
        <w:rPr>
          <w:rFonts w:ascii="Verdana" w:hAnsi="Verdana"/>
          <w:sz w:val="20"/>
          <w:szCs w:val="20"/>
        </w:rPr>
        <w:t>e</w:t>
      </w:r>
      <w:r w:rsidR="000D6C27" w:rsidRPr="00D0500D">
        <w:rPr>
          <w:rFonts w:ascii="Verdana" w:hAnsi="Verdana"/>
          <w:sz w:val="20"/>
          <w:szCs w:val="20"/>
        </w:rPr>
        <w:t>xplore ways in which the MPP’s existing licences can be leveraged by product developers to develop long acting formulations</w:t>
      </w:r>
    </w:p>
    <w:p w14:paraId="1E56103C" w14:textId="77777777" w:rsidR="0051262F" w:rsidRPr="00D0500D" w:rsidRDefault="0051262F" w:rsidP="00D2259E">
      <w:pPr>
        <w:pStyle w:val="ListParagraph"/>
        <w:numPr>
          <w:ilvl w:val="1"/>
          <w:numId w:val="21"/>
        </w:numPr>
        <w:spacing w:after="0" w:line="240" w:lineRule="auto"/>
        <w:contextualSpacing w:val="0"/>
        <w:jc w:val="both"/>
        <w:rPr>
          <w:rFonts w:ascii="Verdana" w:hAnsi="Verdana"/>
          <w:sz w:val="20"/>
          <w:szCs w:val="20"/>
        </w:rPr>
      </w:pPr>
      <w:r w:rsidRPr="00D0500D">
        <w:rPr>
          <w:rFonts w:ascii="Verdana" w:hAnsi="Verdana"/>
          <w:sz w:val="20"/>
          <w:szCs w:val="20"/>
        </w:rPr>
        <w:t>Seek commitments for collaboration on priority products and technologies with key IP holders</w:t>
      </w:r>
      <w:r w:rsidR="00D0500D" w:rsidRPr="00D0500D">
        <w:rPr>
          <w:rFonts w:ascii="Verdana" w:hAnsi="Verdana"/>
          <w:sz w:val="20"/>
          <w:szCs w:val="20"/>
        </w:rPr>
        <w:t>,</w:t>
      </w:r>
    </w:p>
    <w:p w14:paraId="66B985C4" w14:textId="77777777" w:rsidR="0051262F" w:rsidRPr="00D0500D" w:rsidRDefault="0051262F" w:rsidP="0051262F">
      <w:pPr>
        <w:pStyle w:val="ListParagraph"/>
        <w:spacing w:after="0" w:line="240" w:lineRule="auto"/>
        <w:contextualSpacing w:val="0"/>
        <w:rPr>
          <w:rFonts w:ascii="Verdana" w:hAnsi="Verdana"/>
          <w:sz w:val="20"/>
          <w:szCs w:val="20"/>
        </w:rPr>
      </w:pPr>
    </w:p>
    <w:p w14:paraId="764DA457" w14:textId="77777777" w:rsidR="00D1600B" w:rsidRPr="00D0500D" w:rsidRDefault="00D1600B" w:rsidP="00D1600B">
      <w:pPr>
        <w:pStyle w:val="ListParagraph"/>
        <w:numPr>
          <w:ilvl w:val="0"/>
          <w:numId w:val="21"/>
        </w:numPr>
        <w:spacing w:after="0" w:line="240" w:lineRule="auto"/>
        <w:contextualSpacing w:val="0"/>
        <w:rPr>
          <w:rFonts w:ascii="Verdana" w:hAnsi="Verdana"/>
          <w:sz w:val="20"/>
          <w:szCs w:val="20"/>
        </w:rPr>
      </w:pPr>
      <w:r w:rsidRPr="00D0500D">
        <w:rPr>
          <w:rFonts w:ascii="Verdana" w:hAnsi="Verdana"/>
          <w:sz w:val="20"/>
          <w:szCs w:val="20"/>
        </w:rPr>
        <w:t>Work with the patent information manager and the scientific manager to further develop the MPP-</w:t>
      </w:r>
      <w:proofErr w:type="spellStart"/>
      <w:r w:rsidRPr="00D0500D">
        <w:rPr>
          <w:rFonts w:ascii="Verdana" w:hAnsi="Verdana"/>
          <w:sz w:val="20"/>
          <w:szCs w:val="20"/>
        </w:rPr>
        <w:t>Unitaid</w:t>
      </w:r>
      <w:proofErr w:type="spellEnd"/>
      <w:r w:rsidRPr="00D0500D">
        <w:rPr>
          <w:rFonts w:ascii="Verdana" w:hAnsi="Verdana"/>
          <w:sz w:val="20"/>
          <w:szCs w:val="20"/>
        </w:rPr>
        <w:t xml:space="preserve"> patent landscape on long acting products and explore ways to set it up as an on-line repository of information</w:t>
      </w:r>
      <w:r w:rsidR="00D0500D" w:rsidRPr="00D0500D">
        <w:rPr>
          <w:rFonts w:ascii="Verdana" w:hAnsi="Verdana"/>
          <w:sz w:val="20"/>
          <w:szCs w:val="20"/>
        </w:rPr>
        <w:t>,</w:t>
      </w:r>
    </w:p>
    <w:p w14:paraId="1BA68C47" w14:textId="77777777" w:rsidR="00D0500D" w:rsidRPr="00D0500D" w:rsidRDefault="00D0500D" w:rsidP="00D0500D">
      <w:pPr>
        <w:spacing w:after="0" w:line="240" w:lineRule="auto"/>
        <w:rPr>
          <w:rFonts w:ascii="Verdana" w:hAnsi="Verdana"/>
          <w:sz w:val="20"/>
          <w:szCs w:val="20"/>
        </w:rPr>
      </w:pPr>
    </w:p>
    <w:p w14:paraId="5F603E35" w14:textId="77777777" w:rsidR="00D0500D" w:rsidRPr="00D0500D" w:rsidRDefault="00D0500D" w:rsidP="00D0500D">
      <w:pPr>
        <w:pStyle w:val="ListParagraph"/>
        <w:numPr>
          <w:ilvl w:val="0"/>
          <w:numId w:val="21"/>
        </w:numPr>
        <w:spacing w:after="0" w:line="240" w:lineRule="auto"/>
        <w:rPr>
          <w:rFonts w:ascii="Verdana" w:hAnsi="Verdana"/>
          <w:sz w:val="20"/>
          <w:szCs w:val="20"/>
        </w:rPr>
      </w:pPr>
      <w:r w:rsidRPr="00D0500D">
        <w:rPr>
          <w:rFonts w:ascii="Verdana" w:hAnsi="Verdana"/>
          <w:sz w:val="20"/>
          <w:szCs w:val="20"/>
        </w:rPr>
        <w:t xml:space="preserve">Ensure that all long-acting related projects that MPP </w:t>
      </w:r>
      <w:proofErr w:type="gramStart"/>
      <w:r w:rsidRPr="00D0500D">
        <w:rPr>
          <w:rFonts w:ascii="Verdana" w:hAnsi="Verdana"/>
          <w:sz w:val="20"/>
          <w:szCs w:val="20"/>
        </w:rPr>
        <w:t>enters into</w:t>
      </w:r>
      <w:proofErr w:type="gramEnd"/>
      <w:r w:rsidRPr="00D0500D">
        <w:rPr>
          <w:rFonts w:ascii="Verdana" w:hAnsi="Verdana"/>
          <w:sz w:val="20"/>
          <w:szCs w:val="20"/>
        </w:rPr>
        <w:t xml:space="preserve"> are delivered on-time, within scope and budget. </w:t>
      </w:r>
    </w:p>
    <w:p w14:paraId="0A3F5CDC" w14:textId="77777777" w:rsidR="00D0500D" w:rsidRPr="00D0500D" w:rsidRDefault="00D0500D" w:rsidP="00D0500D">
      <w:pPr>
        <w:pStyle w:val="ListParagraph"/>
        <w:rPr>
          <w:rFonts w:ascii="Verdana" w:hAnsi="Verdana"/>
          <w:sz w:val="20"/>
          <w:szCs w:val="20"/>
        </w:rPr>
      </w:pPr>
    </w:p>
    <w:p w14:paraId="3BDA2316" w14:textId="77777777" w:rsidR="00D0099E" w:rsidRPr="00D0500D" w:rsidRDefault="00D0099E" w:rsidP="00D0099E">
      <w:pPr>
        <w:pStyle w:val="ListParagraph"/>
        <w:rPr>
          <w:rFonts w:ascii="Verdana" w:eastAsia="Times New Roman" w:hAnsi="Verdana" w:cs="Tahoma"/>
          <w:color w:val="000000"/>
          <w:sz w:val="20"/>
          <w:szCs w:val="20"/>
        </w:rPr>
      </w:pPr>
    </w:p>
    <w:p w14:paraId="3A80E18D" w14:textId="77777777" w:rsidR="00225032" w:rsidRPr="00D0500D" w:rsidRDefault="00225032" w:rsidP="00225032">
      <w:pPr>
        <w:spacing w:after="160" w:line="240" w:lineRule="auto"/>
        <w:jc w:val="both"/>
        <w:rPr>
          <w:rFonts w:ascii="Verdana" w:hAnsi="Verdana"/>
          <w:sz w:val="20"/>
          <w:szCs w:val="20"/>
        </w:rPr>
      </w:pPr>
    </w:p>
    <w:p w14:paraId="7D59C0E6" w14:textId="77777777" w:rsidR="009C1868" w:rsidRPr="00D0500D" w:rsidRDefault="009C1868" w:rsidP="00921A67">
      <w:pPr>
        <w:jc w:val="both"/>
        <w:rPr>
          <w:rFonts w:ascii="Verdana" w:hAnsi="Verdana"/>
          <w:sz w:val="20"/>
          <w:szCs w:val="20"/>
        </w:rPr>
      </w:pPr>
    </w:p>
    <w:p w14:paraId="774A4039" w14:textId="77777777" w:rsidR="009C1868" w:rsidRPr="00D0500D" w:rsidRDefault="009C1868" w:rsidP="00921A67">
      <w:pPr>
        <w:jc w:val="both"/>
        <w:rPr>
          <w:rFonts w:ascii="Verdana" w:hAnsi="Verdana"/>
          <w:b/>
        </w:rPr>
      </w:pPr>
      <w:r w:rsidRPr="00D0500D">
        <w:rPr>
          <w:rFonts w:ascii="Verdana" w:hAnsi="Verdana"/>
          <w:b/>
          <w:bCs/>
        </w:rPr>
        <w:t>Knowledge/Qualifications:</w:t>
      </w:r>
    </w:p>
    <w:p w14:paraId="768EB088" w14:textId="77777777" w:rsidR="009C1868" w:rsidRPr="00D0500D" w:rsidRDefault="009C1868" w:rsidP="00921A67">
      <w:pPr>
        <w:jc w:val="both"/>
        <w:rPr>
          <w:rFonts w:ascii="Verdana" w:hAnsi="Verdana"/>
          <w:sz w:val="20"/>
          <w:szCs w:val="20"/>
        </w:rPr>
      </w:pPr>
      <w:r w:rsidRPr="00D0500D">
        <w:rPr>
          <w:rFonts w:ascii="Verdana" w:hAnsi="Verdana"/>
          <w:sz w:val="20"/>
          <w:szCs w:val="20"/>
        </w:rPr>
        <w:t xml:space="preserve">The </w:t>
      </w:r>
      <w:r w:rsidR="00FA1FCD">
        <w:rPr>
          <w:rFonts w:ascii="Verdana" w:hAnsi="Verdana"/>
          <w:sz w:val="20"/>
          <w:szCs w:val="20"/>
        </w:rPr>
        <w:t xml:space="preserve">long-acting project manager </w:t>
      </w:r>
      <w:r w:rsidRPr="00D0500D">
        <w:rPr>
          <w:rFonts w:ascii="Verdana" w:hAnsi="Verdana"/>
          <w:sz w:val="20"/>
          <w:szCs w:val="20"/>
        </w:rPr>
        <w:t>must have the following attributes:</w:t>
      </w:r>
    </w:p>
    <w:p w14:paraId="5B174BEA" w14:textId="77777777" w:rsidR="00FA1FCD" w:rsidRDefault="00FA1FCD" w:rsidP="00FA1FCD">
      <w:pPr>
        <w:pStyle w:val="ListParagraph"/>
        <w:numPr>
          <w:ilvl w:val="0"/>
          <w:numId w:val="19"/>
        </w:numPr>
        <w:spacing w:after="0" w:line="240" w:lineRule="auto"/>
        <w:contextualSpacing w:val="0"/>
        <w:rPr>
          <w:rFonts w:ascii="Verdana" w:eastAsia="Times New Roman" w:hAnsi="Verdana"/>
          <w:sz w:val="20"/>
          <w:szCs w:val="20"/>
        </w:rPr>
      </w:pPr>
      <w:r w:rsidRPr="00D0500D">
        <w:rPr>
          <w:rFonts w:ascii="Verdana" w:eastAsia="Times New Roman" w:hAnsi="Verdana"/>
          <w:sz w:val="20"/>
          <w:szCs w:val="20"/>
        </w:rPr>
        <w:t>Experience in managing projects relating to global health</w:t>
      </w:r>
    </w:p>
    <w:p w14:paraId="27C82940" w14:textId="77777777" w:rsidR="00FA1FCD" w:rsidRPr="00D0500D" w:rsidRDefault="00FA1FCD" w:rsidP="00FA1FCD">
      <w:pPr>
        <w:pStyle w:val="ListParagraph"/>
        <w:spacing w:after="0" w:line="240" w:lineRule="auto"/>
        <w:ind w:left="1080"/>
        <w:contextualSpacing w:val="0"/>
        <w:rPr>
          <w:rFonts w:ascii="Verdana" w:eastAsia="Times New Roman" w:hAnsi="Verdana"/>
          <w:sz w:val="20"/>
          <w:szCs w:val="20"/>
        </w:rPr>
      </w:pPr>
    </w:p>
    <w:p w14:paraId="44E33C8A" w14:textId="77777777" w:rsidR="00FA1FCD" w:rsidRPr="00D0500D" w:rsidRDefault="00FA1FCD" w:rsidP="00FA1FCD">
      <w:pPr>
        <w:pStyle w:val="ListParagraph"/>
        <w:numPr>
          <w:ilvl w:val="0"/>
          <w:numId w:val="19"/>
        </w:numPr>
        <w:spacing w:after="0" w:line="240" w:lineRule="auto"/>
        <w:contextualSpacing w:val="0"/>
        <w:rPr>
          <w:rFonts w:ascii="Verdana" w:eastAsia="Times New Roman" w:hAnsi="Verdana"/>
          <w:sz w:val="20"/>
          <w:szCs w:val="20"/>
        </w:rPr>
      </w:pPr>
      <w:r w:rsidRPr="00D0500D">
        <w:rPr>
          <w:rFonts w:ascii="Verdana" w:eastAsia="Times New Roman" w:hAnsi="Verdana"/>
          <w:sz w:val="20"/>
          <w:szCs w:val="20"/>
        </w:rPr>
        <w:t>Experience in engaging with all</w:t>
      </w:r>
      <w:r>
        <w:rPr>
          <w:rFonts w:ascii="Verdana" w:eastAsia="Times New Roman" w:hAnsi="Verdana"/>
          <w:sz w:val="20"/>
          <w:szCs w:val="20"/>
        </w:rPr>
        <w:t xml:space="preserve"> types of</w:t>
      </w:r>
      <w:r w:rsidRPr="00D0500D">
        <w:rPr>
          <w:rFonts w:ascii="Verdana" w:eastAsia="Times New Roman" w:hAnsi="Verdana"/>
          <w:sz w:val="20"/>
          <w:szCs w:val="20"/>
        </w:rPr>
        <w:t xml:space="preserve"> stakeholders, including industry, civil society and public health organizations</w:t>
      </w:r>
    </w:p>
    <w:p w14:paraId="5C964E20" w14:textId="77777777" w:rsidR="00FA1FCD" w:rsidRDefault="00FA1FCD" w:rsidP="00FA1FCD">
      <w:pPr>
        <w:pStyle w:val="ListParagraph"/>
        <w:ind w:left="1080"/>
        <w:jc w:val="both"/>
        <w:rPr>
          <w:rFonts w:ascii="Verdana" w:hAnsi="Verdana"/>
          <w:sz w:val="20"/>
          <w:szCs w:val="20"/>
        </w:rPr>
      </w:pPr>
    </w:p>
    <w:p w14:paraId="0D401338" w14:textId="77777777" w:rsidR="00225032" w:rsidRPr="00FA1FCD" w:rsidRDefault="00225032" w:rsidP="00225032">
      <w:pPr>
        <w:pStyle w:val="ListParagraph"/>
        <w:numPr>
          <w:ilvl w:val="0"/>
          <w:numId w:val="19"/>
        </w:numPr>
        <w:jc w:val="both"/>
        <w:rPr>
          <w:rFonts w:ascii="Verdana" w:hAnsi="Verdana"/>
          <w:sz w:val="20"/>
          <w:szCs w:val="20"/>
        </w:rPr>
      </w:pPr>
      <w:r w:rsidRPr="00D0500D">
        <w:rPr>
          <w:rFonts w:ascii="Verdana" w:hAnsi="Verdana"/>
          <w:sz w:val="20"/>
          <w:szCs w:val="20"/>
        </w:rPr>
        <w:t xml:space="preserve">Scientific </w:t>
      </w:r>
      <w:r w:rsidR="00FA1FCD">
        <w:rPr>
          <w:rFonts w:ascii="Verdana" w:hAnsi="Verdana"/>
          <w:sz w:val="20"/>
          <w:szCs w:val="20"/>
        </w:rPr>
        <w:t xml:space="preserve">understanding with exposure with HIV, TB, Malaria or viral </w:t>
      </w:r>
      <w:r w:rsidR="00FA1FCD" w:rsidRPr="00D0500D">
        <w:rPr>
          <w:rFonts w:ascii="Verdana" w:eastAsia="Times New Roman" w:hAnsi="Verdana"/>
          <w:sz w:val="20"/>
          <w:szCs w:val="20"/>
        </w:rPr>
        <w:t>hepatitis treatment in LMICs</w:t>
      </w:r>
    </w:p>
    <w:p w14:paraId="6E2E0CE7" w14:textId="77777777" w:rsidR="00FA1FCD" w:rsidRDefault="00FA1FCD" w:rsidP="00FA1FCD">
      <w:pPr>
        <w:pStyle w:val="ListParagraph"/>
        <w:ind w:left="1080"/>
        <w:jc w:val="both"/>
        <w:rPr>
          <w:rFonts w:ascii="Verdana" w:hAnsi="Verdana"/>
          <w:sz w:val="20"/>
          <w:szCs w:val="20"/>
        </w:rPr>
      </w:pPr>
    </w:p>
    <w:p w14:paraId="77B1F7A5" w14:textId="77777777" w:rsidR="00225032" w:rsidRDefault="00225032" w:rsidP="00225032">
      <w:pPr>
        <w:pStyle w:val="ListParagraph"/>
        <w:numPr>
          <w:ilvl w:val="0"/>
          <w:numId w:val="19"/>
        </w:numPr>
        <w:jc w:val="both"/>
        <w:rPr>
          <w:rFonts w:ascii="Verdana" w:hAnsi="Verdana"/>
          <w:sz w:val="20"/>
          <w:szCs w:val="20"/>
        </w:rPr>
      </w:pPr>
      <w:r w:rsidRPr="00D0500D">
        <w:rPr>
          <w:rFonts w:ascii="Verdana" w:hAnsi="Verdana"/>
          <w:sz w:val="20"/>
          <w:szCs w:val="20"/>
        </w:rPr>
        <w:t xml:space="preserve">Pharma </w:t>
      </w:r>
      <w:r w:rsidR="00FA1FCD">
        <w:rPr>
          <w:rFonts w:ascii="Verdana" w:hAnsi="Verdana"/>
          <w:sz w:val="20"/>
          <w:szCs w:val="20"/>
        </w:rPr>
        <w:t>industry exposure, with Business Development an asset</w:t>
      </w:r>
    </w:p>
    <w:p w14:paraId="01766D5B" w14:textId="77777777" w:rsidR="00FA1FCD" w:rsidRPr="00FA1FCD" w:rsidRDefault="00FA1FCD" w:rsidP="00FA1FCD">
      <w:pPr>
        <w:pStyle w:val="ListParagraph"/>
        <w:rPr>
          <w:rFonts w:ascii="Verdana" w:hAnsi="Verdana"/>
          <w:sz w:val="20"/>
          <w:szCs w:val="20"/>
        </w:rPr>
      </w:pPr>
    </w:p>
    <w:p w14:paraId="374DEBA4" w14:textId="77777777" w:rsidR="00D0099E" w:rsidRPr="00FA1FCD" w:rsidRDefault="00D0099E" w:rsidP="00FA1FCD">
      <w:pPr>
        <w:pStyle w:val="ListParagraph"/>
        <w:numPr>
          <w:ilvl w:val="0"/>
          <w:numId w:val="19"/>
        </w:numPr>
        <w:rPr>
          <w:rFonts w:ascii="Verdana" w:eastAsia="Times New Roman" w:hAnsi="Verdana" w:cs="Tahoma"/>
          <w:color w:val="000000"/>
          <w:sz w:val="20"/>
          <w:szCs w:val="20"/>
        </w:rPr>
      </w:pPr>
      <w:r w:rsidRPr="00FA1FCD">
        <w:rPr>
          <w:rFonts w:ascii="Verdana" w:eastAsia="Times New Roman" w:hAnsi="Verdana" w:cs="Tahoma"/>
          <w:color w:val="000000"/>
          <w:sz w:val="20"/>
          <w:szCs w:val="20"/>
        </w:rPr>
        <w:t>Experience in long-acting technologies desirable</w:t>
      </w:r>
    </w:p>
    <w:p w14:paraId="4355B32B" w14:textId="77777777" w:rsidR="009C1868" w:rsidRPr="0060330A" w:rsidRDefault="009C1868" w:rsidP="0060330A">
      <w:pPr>
        <w:spacing w:after="0"/>
        <w:contextualSpacing/>
        <w:jc w:val="both"/>
        <w:rPr>
          <w:rFonts w:ascii="Verdana" w:hAnsi="Verdana"/>
          <w:sz w:val="20"/>
          <w:szCs w:val="20"/>
        </w:rPr>
      </w:pPr>
    </w:p>
    <w:p w14:paraId="49C74D97" w14:textId="77777777" w:rsidR="009C1868" w:rsidRPr="00FA1FCD" w:rsidRDefault="009C1868" w:rsidP="00921A67">
      <w:pPr>
        <w:ind w:left="11"/>
        <w:jc w:val="both"/>
        <w:rPr>
          <w:rFonts w:ascii="Verdana" w:hAnsi="Verdana"/>
          <w:b/>
          <w:bCs/>
        </w:rPr>
      </w:pPr>
      <w:r w:rsidRPr="00FA1FCD">
        <w:rPr>
          <w:rFonts w:ascii="Verdana" w:hAnsi="Verdana"/>
          <w:b/>
          <w:bCs/>
        </w:rPr>
        <w:t>Personal Qualities</w:t>
      </w:r>
    </w:p>
    <w:p w14:paraId="7DF872F1" w14:textId="77777777" w:rsidR="00FA1FCD" w:rsidRDefault="009C1868" w:rsidP="00FA1FCD">
      <w:pPr>
        <w:pStyle w:val="ListParagraph"/>
        <w:numPr>
          <w:ilvl w:val="0"/>
          <w:numId w:val="19"/>
        </w:numPr>
        <w:rPr>
          <w:rFonts w:ascii="Verdana" w:eastAsia="Times New Roman" w:hAnsi="Verdana" w:cs="Tahoma"/>
          <w:color w:val="000000"/>
          <w:sz w:val="20"/>
          <w:szCs w:val="20"/>
        </w:rPr>
      </w:pPr>
      <w:r w:rsidRPr="00FA1FCD">
        <w:rPr>
          <w:rFonts w:ascii="Verdana" w:eastAsia="Times New Roman" w:hAnsi="Verdana" w:cs="Tahoma"/>
          <w:color w:val="000000"/>
          <w:sz w:val="20"/>
          <w:szCs w:val="20"/>
        </w:rPr>
        <w:t xml:space="preserve">Demonstrable personal commitment to the public health goals of Medicines Patent Pool </w:t>
      </w:r>
    </w:p>
    <w:p w14:paraId="3F5E86A1" w14:textId="77777777" w:rsidR="00FA1FCD" w:rsidRDefault="009C1868" w:rsidP="00FA1FCD">
      <w:pPr>
        <w:pStyle w:val="ListParagraph"/>
        <w:numPr>
          <w:ilvl w:val="0"/>
          <w:numId w:val="19"/>
        </w:numPr>
        <w:jc w:val="both"/>
        <w:rPr>
          <w:rFonts w:ascii="Verdana" w:hAnsi="Verdana"/>
          <w:sz w:val="20"/>
          <w:szCs w:val="20"/>
        </w:rPr>
      </w:pPr>
      <w:r w:rsidRPr="00FA1FCD">
        <w:rPr>
          <w:rFonts w:ascii="Verdana" w:eastAsia="Times New Roman" w:hAnsi="Verdana" w:cs="Tahoma"/>
          <w:color w:val="000000"/>
          <w:sz w:val="20"/>
          <w:szCs w:val="20"/>
        </w:rPr>
        <w:t>Sensitivity to different cultures and work styles</w:t>
      </w:r>
      <w:r w:rsidR="00FA1FCD" w:rsidRPr="00FA1FCD">
        <w:rPr>
          <w:rFonts w:ascii="Verdana" w:hAnsi="Verdana"/>
          <w:sz w:val="20"/>
          <w:szCs w:val="20"/>
        </w:rPr>
        <w:t xml:space="preserve"> </w:t>
      </w:r>
    </w:p>
    <w:p w14:paraId="285FAABA" w14:textId="77777777" w:rsidR="00FA1FCD" w:rsidRPr="00FA1FCD" w:rsidRDefault="00FA1FCD" w:rsidP="00FA1FCD">
      <w:pPr>
        <w:pStyle w:val="ListParagraph"/>
        <w:numPr>
          <w:ilvl w:val="0"/>
          <w:numId w:val="19"/>
        </w:numPr>
        <w:jc w:val="both"/>
        <w:rPr>
          <w:rFonts w:ascii="Verdana" w:hAnsi="Verdana"/>
          <w:sz w:val="20"/>
          <w:szCs w:val="20"/>
        </w:rPr>
      </w:pPr>
      <w:r w:rsidRPr="00D0500D">
        <w:rPr>
          <w:rFonts w:ascii="Verdana" w:hAnsi="Verdana"/>
          <w:sz w:val="20"/>
          <w:szCs w:val="20"/>
        </w:rPr>
        <w:t>Strategic thinking and problem-solving capacities</w:t>
      </w:r>
    </w:p>
    <w:p w14:paraId="79256C0C" w14:textId="77777777" w:rsidR="009C1868" w:rsidRPr="00FA1FCD" w:rsidRDefault="00225032" w:rsidP="00FA1FCD">
      <w:pPr>
        <w:pStyle w:val="ListParagraph"/>
        <w:numPr>
          <w:ilvl w:val="0"/>
          <w:numId w:val="19"/>
        </w:numPr>
        <w:rPr>
          <w:rFonts w:ascii="Verdana" w:eastAsia="Times New Roman" w:hAnsi="Verdana" w:cs="Tahoma"/>
          <w:color w:val="000000"/>
          <w:sz w:val="20"/>
          <w:szCs w:val="20"/>
        </w:rPr>
      </w:pPr>
      <w:r w:rsidRPr="00FA1FCD">
        <w:rPr>
          <w:rFonts w:ascii="Verdana" w:eastAsia="Times New Roman" w:hAnsi="Verdana" w:cs="Tahoma"/>
          <w:color w:val="000000"/>
          <w:sz w:val="20"/>
          <w:szCs w:val="20"/>
        </w:rPr>
        <w:t>Able to think outside the box and very flexible attitude</w:t>
      </w:r>
    </w:p>
    <w:p w14:paraId="2BAEF754" w14:textId="77777777" w:rsidR="00FA1FCD" w:rsidRPr="0060330A" w:rsidRDefault="00FA1FCD" w:rsidP="0060330A">
      <w:pPr>
        <w:spacing w:after="0"/>
        <w:contextualSpacing/>
        <w:jc w:val="both"/>
        <w:rPr>
          <w:rFonts w:ascii="Verdana" w:hAnsi="Verdana"/>
          <w:sz w:val="20"/>
          <w:szCs w:val="20"/>
        </w:rPr>
      </w:pPr>
    </w:p>
    <w:p w14:paraId="72532BCD" w14:textId="77777777" w:rsidR="009C1868" w:rsidRPr="00FA1FCD" w:rsidRDefault="009C1868" w:rsidP="00921A67">
      <w:pPr>
        <w:jc w:val="both"/>
        <w:rPr>
          <w:rFonts w:ascii="Verdana" w:hAnsi="Verdana"/>
        </w:rPr>
      </w:pPr>
      <w:r w:rsidRPr="00FA1FCD">
        <w:rPr>
          <w:rFonts w:ascii="Verdana" w:hAnsi="Verdana"/>
          <w:b/>
          <w:bCs/>
        </w:rPr>
        <w:t>Education and special training:</w:t>
      </w:r>
    </w:p>
    <w:p w14:paraId="7BC452F3" w14:textId="77777777" w:rsidR="00FA1FCD" w:rsidRDefault="009C1868" w:rsidP="003B132F">
      <w:pPr>
        <w:pStyle w:val="ListParagraph"/>
        <w:numPr>
          <w:ilvl w:val="0"/>
          <w:numId w:val="19"/>
        </w:numPr>
        <w:jc w:val="both"/>
        <w:rPr>
          <w:rFonts w:ascii="Verdana" w:hAnsi="Verdana"/>
          <w:sz w:val="20"/>
          <w:szCs w:val="20"/>
        </w:rPr>
      </w:pPr>
      <w:r w:rsidRPr="00FA1FCD">
        <w:rPr>
          <w:rFonts w:ascii="Verdana" w:hAnsi="Verdana"/>
          <w:sz w:val="20"/>
          <w:szCs w:val="20"/>
        </w:rPr>
        <w:t xml:space="preserve">Advanced university degree </w:t>
      </w:r>
    </w:p>
    <w:p w14:paraId="35AF41AB" w14:textId="77777777" w:rsidR="00FA1FCD" w:rsidRDefault="00FA1FCD" w:rsidP="0060330A">
      <w:pPr>
        <w:spacing w:after="0"/>
        <w:contextualSpacing/>
        <w:jc w:val="both"/>
        <w:rPr>
          <w:rFonts w:ascii="Verdana" w:hAnsi="Verdana"/>
          <w:sz w:val="20"/>
          <w:szCs w:val="20"/>
        </w:rPr>
      </w:pPr>
    </w:p>
    <w:p w14:paraId="1F770DAC" w14:textId="77777777" w:rsidR="009C1868" w:rsidRDefault="009C1868" w:rsidP="00FA1FCD">
      <w:pPr>
        <w:jc w:val="both"/>
        <w:rPr>
          <w:rFonts w:ascii="Verdana" w:hAnsi="Verdana"/>
          <w:b/>
          <w:bCs/>
        </w:rPr>
      </w:pPr>
      <w:r w:rsidRPr="00FA1FCD">
        <w:rPr>
          <w:rFonts w:ascii="Verdana" w:hAnsi="Verdana"/>
          <w:b/>
          <w:bCs/>
        </w:rPr>
        <w:t>Experience (length and nature):</w:t>
      </w:r>
    </w:p>
    <w:p w14:paraId="35543D14" w14:textId="77777777" w:rsidR="0060330A" w:rsidRDefault="009C1868" w:rsidP="00A878C3">
      <w:pPr>
        <w:pStyle w:val="ListParagraph"/>
        <w:numPr>
          <w:ilvl w:val="0"/>
          <w:numId w:val="19"/>
        </w:numPr>
        <w:spacing w:after="0"/>
        <w:jc w:val="both"/>
        <w:rPr>
          <w:rFonts w:ascii="Verdana" w:hAnsi="Verdana"/>
          <w:sz w:val="20"/>
          <w:szCs w:val="20"/>
        </w:rPr>
      </w:pPr>
      <w:r w:rsidRPr="0060330A">
        <w:rPr>
          <w:rFonts w:ascii="Verdana" w:hAnsi="Verdana"/>
          <w:sz w:val="20"/>
          <w:szCs w:val="20"/>
        </w:rPr>
        <w:t>At least 1</w:t>
      </w:r>
      <w:r w:rsidR="00FA1FCD" w:rsidRPr="0060330A">
        <w:rPr>
          <w:rFonts w:ascii="Verdana" w:hAnsi="Verdana"/>
          <w:sz w:val="20"/>
          <w:szCs w:val="20"/>
        </w:rPr>
        <w:t>0</w:t>
      </w:r>
      <w:r w:rsidRPr="0060330A">
        <w:rPr>
          <w:rFonts w:ascii="Verdana" w:hAnsi="Verdana"/>
          <w:sz w:val="20"/>
          <w:szCs w:val="20"/>
        </w:rPr>
        <w:t xml:space="preserve"> </w:t>
      </w:r>
      <w:r w:rsidR="002A659A" w:rsidRPr="0060330A">
        <w:rPr>
          <w:rFonts w:ascii="Verdana" w:hAnsi="Verdana"/>
          <w:sz w:val="20"/>
          <w:szCs w:val="20"/>
        </w:rPr>
        <w:t>years’ experience</w:t>
      </w:r>
      <w:r w:rsidRPr="0060330A">
        <w:rPr>
          <w:rFonts w:ascii="Verdana" w:hAnsi="Verdana"/>
          <w:sz w:val="20"/>
          <w:szCs w:val="20"/>
        </w:rPr>
        <w:t xml:space="preserve"> in </w:t>
      </w:r>
      <w:r w:rsidR="0060330A" w:rsidRPr="0060330A">
        <w:rPr>
          <w:rFonts w:ascii="Verdana" w:hAnsi="Verdana"/>
          <w:sz w:val="20"/>
          <w:szCs w:val="20"/>
        </w:rPr>
        <w:t xml:space="preserve">a relevant </w:t>
      </w:r>
      <w:r w:rsidRPr="0060330A">
        <w:rPr>
          <w:rFonts w:ascii="Verdana" w:hAnsi="Verdana"/>
          <w:sz w:val="20"/>
          <w:szCs w:val="20"/>
        </w:rPr>
        <w:t xml:space="preserve">sector </w:t>
      </w:r>
      <w:r w:rsidR="0060330A" w:rsidRPr="0060330A">
        <w:rPr>
          <w:rFonts w:ascii="Verdana" w:hAnsi="Verdana"/>
          <w:sz w:val="20"/>
          <w:szCs w:val="20"/>
        </w:rPr>
        <w:t>(pharma industry or public health) with exposure to the other</w:t>
      </w:r>
    </w:p>
    <w:p w14:paraId="7BB7E794" w14:textId="77777777" w:rsidR="009C1868" w:rsidRPr="0060330A" w:rsidRDefault="0060330A" w:rsidP="00A878C3">
      <w:pPr>
        <w:pStyle w:val="ListParagraph"/>
        <w:numPr>
          <w:ilvl w:val="0"/>
          <w:numId w:val="19"/>
        </w:numPr>
        <w:spacing w:after="0"/>
        <w:jc w:val="both"/>
        <w:rPr>
          <w:rFonts w:ascii="Verdana" w:hAnsi="Verdana"/>
          <w:sz w:val="20"/>
          <w:szCs w:val="20"/>
        </w:rPr>
      </w:pPr>
      <w:r w:rsidRPr="0060330A">
        <w:rPr>
          <w:rFonts w:ascii="Verdana" w:hAnsi="Verdana"/>
          <w:sz w:val="20"/>
          <w:szCs w:val="20"/>
        </w:rPr>
        <w:t>S</w:t>
      </w:r>
      <w:r w:rsidR="009C1868" w:rsidRPr="0060330A">
        <w:rPr>
          <w:rFonts w:ascii="Verdana" w:hAnsi="Verdana"/>
          <w:sz w:val="20"/>
          <w:szCs w:val="20"/>
        </w:rPr>
        <w:t xml:space="preserve">uccessful track record of </w:t>
      </w:r>
      <w:r w:rsidRPr="0060330A">
        <w:rPr>
          <w:rFonts w:ascii="Verdana" w:hAnsi="Verdana"/>
          <w:sz w:val="20"/>
          <w:szCs w:val="20"/>
        </w:rPr>
        <w:t>multi-stakeholder’s project management</w:t>
      </w:r>
      <w:r w:rsidR="009C1868" w:rsidRPr="0060330A">
        <w:rPr>
          <w:rFonts w:ascii="Verdana" w:hAnsi="Verdana"/>
          <w:sz w:val="20"/>
          <w:szCs w:val="20"/>
        </w:rPr>
        <w:t>.</w:t>
      </w:r>
    </w:p>
    <w:p w14:paraId="593C0543" w14:textId="77777777" w:rsidR="0060330A" w:rsidRPr="0060330A" w:rsidRDefault="0060330A" w:rsidP="0060330A">
      <w:pPr>
        <w:spacing w:after="0"/>
        <w:contextualSpacing/>
        <w:jc w:val="both"/>
        <w:rPr>
          <w:rFonts w:ascii="Verdana" w:hAnsi="Verdana"/>
          <w:sz w:val="20"/>
          <w:szCs w:val="20"/>
        </w:rPr>
      </w:pPr>
    </w:p>
    <w:p w14:paraId="6EA2B5C7" w14:textId="77777777" w:rsidR="0060330A" w:rsidRPr="00FA1FCD" w:rsidRDefault="0060330A" w:rsidP="0060330A">
      <w:pPr>
        <w:rPr>
          <w:rFonts w:ascii="Verdana" w:hAnsi="Verdana"/>
          <w:b/>
          <w:bCs/>
        </w:rPr>
      </w:pPr>
      <w:r w:rsidRPr="00FA1FCD">
        <w:rPr>
          <w:rFonts w:ascii="Verdana" w:hAnsi="Verdana"/>
          <w:b/>
          <w:bCs/>
        </w:rPr>
        <w:t>Use of Languages:</w:t>
      </w:r>
    </w:p>
    <w:p w14:paraId="73247658" w14:textId="77777777" w:rsidR="0060330A" w:rsidRPr="00FA1FCD" w:rsidRDefault="0060330A" w:rsidP="0060330A">
      <w:pPr>
        <w:pStyle w:val="ListParagraph"/>
        <w:numPr>
          <w:ilvl w:val="0"/>
          <w:numId w:val="19"/>
        </w:numPr>
        <w:spacing w:after="0"/>
        <w:rPr>
          <w:rFonts w:ascii="Verdana" w:hAnsi="Verdana"/>
          <w:sz w:val="20"/>
          <w:szCs w:val="20"/>
        </w:rPr>
      </w:pPr>
      <w:r w:rsidRPr="00FA1FCD">
        <w:rPr>
          <w:rFonts w:ascii="Verdana" w:hAnsi="Verdana"/>
          <w:sz w:val="20"/>
          <w:szCs w:val="20"/>
        </w:rPr>
        <w:t>Fluency in English is required.</w:t>
      </w:r>
    </w:p>
    <w:p w14:paraId="58DD1344" w14:textId="77777777" w:rsidR="0060330A" w:rsidRPr="00D0500D" w:rsidRDefault="0060330A" w:rsidP="00C75056">
      <w:pPr>
        <w:spacing w:after="0"/>
        <w:contextualSpacing/>
        <w:jc w:val="both"/>
        <w:rPr>
          <w:rFonts w:ascii="Verdana" w:hAnsi="Verdana"/>
          <w:sz w:val="20"/>
          <w:szCs w:val="20"/>
        </w:rPr>
      </w:pPr>
    </w:p>
    <w:p w14:paraId="3438F6F0" w14:textId="77777777" w:rsidR="00FA1FCD" w:rsidRDefault="00FA1FCD" w:rsidP="00C75056">
      <w:pPr>
        <w:spacing w:after="0"/>
        <w:contextualSpacing/>
        <w:jc w:val="both"/>
        <w:rPr>
          <w:rFonts w:ascii="Verdana" w:hAnsi="Verdana"/>
          <w:sz w:val="20"/>
          <w:szCs w:val="20"/>
        </w:rPr>
      </w:pPr>
    </w:p>
    <w:p w14:paraId="086629DC" w14:textId="77777777" w:rsidR="001E4D82" w:rsidRPr="00D0500D" w:rsidRDefault="00537F65" w:rsidP="00C75056">
      <w:pPr>
        <w:spacing w:after="0"/>
        <w:contextualSpacing/>
        <w:jc w:val="both"/>
        <w:rPr>
          <w:rFonts w:ascii="Verdana" w:hAnsi="Verdana"/>
          <w:sz w:val="20"/>
          <w:szCs w:val="20"/>
        </w:rPr>
      </w:pPr>
      <w:r w:rsidRPr="00D0500D">
        <w:rPr>
          <w:rFonts w:ascii="Verdana" w:hAnsi="Verdana"/>
          <w:sz w:val="20"/>
          <w:szCs w:val="20"/>
        </w:rPr>
        <w:t xml:space="preserve">It is the policy and practice of the Pool to provide equal employment to qualified individuals (employees and applicants) regardless of their race, colour, religion, sex, sexual orientation, </w:t>
      </w:r>
      <w:r w:rsidRPr="00D0500D">
        <w:rPr>
          <w:rFonts w:ascii="Verdana" w:hAnsi="Verdana"/>
          <w:sz w:val="20"/>
          <w:szCs w:val="20"/>
        </w:rPr>
        <w:lastRenderedPageBreak/>
        <w:t xml:space="preserve">nationality, ethnic origin, marital status, disability, and to conform to all applicable laws and regulations. </w:t>
      </w:r>
    </w:p>
    <w:p w14:paraId="52609A23" w14:textId="77777777" w:rsidR="00B66974" w:rsidRPr="00D0500D" w:rsidRDefault="00B66974" w:rsidP="00C75056">
      <w:pPr>
        <w:spacing w:after="0"/>
        <w:contextualSpacing/>
        <w:jc w:val="both"/>
        <w:rPr>
          <w:rFonts w:ascii="Verdana" w:hAnsi="Verdana"/>
          <w:sz w:val="20"/>
          <w:szCs w:val="20"/>
        </w:rPr>
      </w:pPr>
    </w:p>
    <w:p w14:paraId="5F0619EA" w14:textId="77777777" w:rsidR="00B66974" w:rsidRPr="00D0500D" w:rsidRDefault="00B66974" w:rsidP="00C75056">
      <w:pPr>
        <w:spacing w:after="0"/>
        <w:contextualSpacing/>
        <w:jc w:val="both"/>
        <w:rPr>
          <w:rFonts w:ascii="Verdana" w:hAnsi="Verdana"/>
          <w:sz w:val="20"/>
          <w:szCs w:val="20"/>
        </w:rPr>
      </w:pPr>
      <w:r w:rsidRPr="00D0500D">
        <w:rPr>
          <w:rFonts w:ascii="Verdana" w:hAnsi="Verdana"/>
          <w:sz w:val="20"/>
          <w:szCs w:val="20"/>
        </w:rPr>
        <w:t>Salary</w:t>
      </w:r>
      <w:r w:rsidR="00750C11" w:rsidRPr="00D0500D">
        <w:rPr>
          <w:rFonts w:ascii="Verdana" w:hAnsi="Verdana"/>
          <w:sz w:val="20"/>
          <w:szCs w:val="20"/>
        </w:rPr>
        <w:t xml:space="preserve"> is</w:t>
      </w:r>
      <w:r w:rsidRPr="00D0500D">
        <w:rPr>
          <w:rFonts w:ascii="Verdana" w:hAnsi="Verdana"/>
          <w:sz w:val="20"/>
          <w:szCs w:val="20"/>
        </w:rPr>
        <w:t xml:space="preserve"> commensurate with experience. </w:t>
      </w:r>
      <w:r w:rsidR="001E7E7D" w:rsidRPr="00D0500D">
        <w:rPr>
          <w:rFonts w:ascii="Verdana" w:hAnsi="Verdana"/>
          <w:sz w:val="20"/>
          <w:szCs w:val="20"/>
        </w:rPr>
        <w:t xml:space="preserve">The Pool offers a competitive compensation package, including social benefits.  </w:t>
      </w:r>
    </w:p>
    <w:p w14:paraId="5BB277F3" w14:textId="77777777" w:rsidR="000262A0" w:rsidRPr="005D3BC9" w:rsidRDefault="000262A0" w:rsidP="00C75056">
      <w:pPr>
        <w:spacing w:after="0"/>
        <w:contextualSpacing/>
        <w:jc w:val="both"/>
        <w:rPr>
          <w:rFonts w:ascii="Verdana" w:hAnsi="Verdana"/>
          <w:sz w:val="20"/>
          <w:szCs w:val="20"/>
        </w:rPr>
      </w:pPr>
    </w:p>
    <w:p w14:paraId="369E7CC7" w14:textId="77464A09" w:rsidR="005D3BC9" w:rsidRPr="005D3BC9" w:rsidRDefault="005D3BC9" w:rsidP="005D3BC9">
      <w:pPr>
        <w:jc w:val="both"/>
        <w:rPr>
          <w:rFonts w:ascii="Verdana" w:hAnsi="Verdana"/>
          <w:sz w:val="20"/>
          <w:szCs w:val="20"/>
        </w:rPr>
      </w:pPr>
      <w:r w:rsidRPr="005D3BC9">
        <w:rPr>
          <w:rFonts w:ascii="Verdana" w:hAnsi="Verdana"/>
          <w:bCs/>
          <w:sz w:val="20"/>
          <w:szCs w:val="20"/>
        </w:rPr>
        <w:t xml:space="preserve">If you are interested in this position, please send us </w:t>
      </w:r>
      <w:r w:rsidRPr="005D3BC9">
        <w:rPr>
          <w:rFonts w:ascii="Verdana" w:hAnsi="Verdana"/>
          <w:sz w:val="20"/>
          <w:szCs w:val="20"/>
        </w:rPr>
        <w:t xml:space="preserve">a cover letter and C.V. to </w:t>
      </w:r>
      <w:hyperlink r:id="rId12" w:history="1">
        <w:r w:rsidRPr="005D3BC9">
          <w:rPr>
            <w:rFonts w:ascii="Verdana" w:hAnsi="Verdana"/>
            <w:sz w:val="20"/>
            <w:szCs w:val="20"/>
          </w:rPr>
          <w:t>recruitment@medicinespatentpool.org</w:t>
        </w:r>
      </w:hyperlink>
      <w:r w:rsidRPr="005D3BC9">
        <w:rPr>
          <w:rFonts w:ascii="Verdana" w:hAnsi="Verdana"/>
          <w:sz w:val="20"/>
          <w:szCs w:val="20"/>
        </w:rPr>
        <w:t xml:space="preserve"> indicating “</w:t>
      </w:r>
      <w:r>
        <w:rPr>
          <w:rFonts w:ascii="Verdana" w:hAnsi="Verdana"/>
          <w:sz w:val="20"/>
          <w:szCs w:val="20"/>
        </w:rPr>
        <w:t>LA Project Manager</w:t>
      </w:r>
      <w:r w:rsidRPr="005D3BC9">
        <w:rPr>
          <w:rFonts w:ascii="Verdana" w:hAnsi="Verdana"/>
          <w:sz w:val="20"/>
          <w:szCs w:val="20"/>
        </w:rPr>
        <w:t>” as reference in the subject line by</w:t>
      </w:r>
      <w:r w:rsidR="001B762E">
        <w:rPr>
          <w:rFonts w:ascii="Verdana" w:hAnsi="Verdana"/>
          <w:sz w:val="20"/>
          <w:szCs w:val="20"/>
        </w:rPr>
        <w:t xml:space="preserve"> </w:t>
      </w:r>
      <w:bookmarkStart w:id="0" w:name="_GoBack"/>
      <w:bookmarkEnd w:id="0"/>
      <w:r w:rsidR="001B762E" w:rsidRPr="001B762E">
        <w:rPr>
          <w:rFonts w:ascii="Verdana" w:hAnsi="Verdana"/>
          <w:sz w:val="20"/>
          <w:szCs w:val="20"/>
          <w:highlight w:val="yellow"/>
        </w:rPr>
        <w:t>XX</w:t>
      </w:r>
      <w:r w:rsidRPr="005D3BC9">
        <w:rPr>
          <w:rFonts w:ascii="Verdana" w:hAnsi="Verdana"/>
          <w:sz w:val="20"/>
          <w:szCs w:val="20"/>
        </w:rPr>
        <w:t>.</w:t>
      </w:r>
    </w:p>
    <w:p w14:paraId="7925AD57" w14:textId="77777777" w:rsidR="005D3BC9" w:rsidRPr="005D3BC9" w:rsidRDefault="005D3BC9" w:rsidP="005D3BC9">
      <w:pPr>
        <w:jc w:val="both"/>
        <w:rPr>
          <w:rFonts w:ascii="Verdana" w:hAnsi="Verdana"/>
          <w:sz w:val="20"/>
          <w:szCs w:val="20"/>
        </w:rPr>
      </w:pPr>
    </w:p>
    <w:p w14:paraId="3577D4A6" w14:textId="77777777" w:rsidR="005D3BC9" w:rsidRPr="005D3BC9" w:rsidRDefault="005D3BC9" w:rsidP="005D3BC9">
      <w:pPr>
        <w:contextualSpacing/>
        <w:jc w:val="center"/>
        <w:outlineLvl w:val="0"/>
        <w:rPr>
          <w:rFonts w:ascii="Verdana" w:hAnsi="Verdana"/>
          <w:sz w:val="20"/>
          <w:szCs w:val="20"/>
          <w:u w:val="single"/>
        </w:rPr>
      </w:pPr>
      <w:r w:rsidRPr="005D3BC9">
        <w:rPr>
          <w:rFonts w:ascii="Verdana" w:hAnsi="Verdana"/>
          <w:sz w:val="20"/>
          <w:szCs w:val="20"/>
          <w:u w:val="single"/>
        </w:rPr>
        <w:t>Only short-listed candidates will be contacted</w:t>
      </w:r>
    </w:p>
    <w:p w14:paraId="68B099F0" w14:textId="77777777" w:rsidR="000262A0" w:rsidRPr="005D3BC9" w:rsidRDefault="000262A0" w:rsidP="000262A0">
      <w:pPr>
        <w:rPr>
          <w:rFonts w:ascii="Verdana" w:hAnsi="Verdana"/>
          <w:sz w:val="20"/>
          <w:szCs w:val="20"/>
        </w:rPr>
      </w:pPr>
    </w:p>
    <w:sectPr w:rsidR="000262A0" w:rsidRPr="005D3BC9" w:rsidSect="00DF3758">
      <w:headerReference w:type="default" r:id="rId13"/>
      <w:footerReference w:type="default" r:id="rId14"/>
      <w:pgSz w:w="12240" w:h="15840"/>
      <w:pgMar w:top="1440" w:right="1440" w:bottom="1440" w:left="1440" w:header="340" w:footer="2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0FAE" w14:textId="77777777" w:rsidR="00C62724" w:rsidRDefault="00C62724" w:rsidP="00D60EB0">
      <w:pPr>
        <w:spacing w:after="0" w:line="240" w:lineRule="auto"/>
      </w:pPr>
      <w:r>
        <w:separator/>
      </w:r>
    </w:p>
  </w:endnote>
  <w:endnote w:type="continuationSeparator" w:id="0">
    <w:p w14:paraId="3E0803B1" w14:textId="77777777" w:rsidR="00C62724" w:rsidRDefault="00C62724" w:rsidP="00D6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074934" w14:paraId="2E6C5135" w14:textId="77777777">
      <w:tc>
        <w:tcPr>
          <w:tcW w:w="918" w:type="dxa"/>
          <w:tcBorders>
            <w:top w:val="single" w:sz="18" w:space="0" w:color="808080"/>
          </w:tcBorders>
        </w:tcPr>
        <w:p w14:paraId="7D4F1E1D" w14:textId="77777777" w:rsidR="00074934" w:rsidRPr="006816C0" w:rsidRDefault="00074934">
          <w:pPr>
            <w:pStyle w:val="Footer"/>
            <w:jc w:val="right"/>
          </w:pPr>
          <w:r>
            <w:fldChar w:fldCharType="begin"/>
          </w:r>
          <w:r>
            <w:instrText xml:space="preserve"> PAGE   \* MERGEFORMAT </w:instrText>
          </w:r>
          <w:r>
            <w:fldChar w:fldCharType="separate"/>
          </w:r>
          <w:r w:rsidR="00B80415">
            <w:rPr>
              <w:noProof/>
            </w:rPr>
            <w:t>2</w:t>
          </w:r>
          <w:r>
            <w:rPr>
              <w:noProof/>
            </w:rPr>
            <w:fldChar w:fldCharType="end"/>
          </w:r>
        </w:p>
      </w:tc>
      <w:tc>
        <w:tcPr>
          <w:tcW w:w="7938" w:type="dxa"/>
          <w:tcBorders>
            <w:top w:val="single" w:sz="18" w:space="0" w:color="808080"/>
          </w:tcBorders>
        </w:tcPr>
        <w:p w14:paraId="5F432842" w14:textId="77777777" w:rsidR="00074934" w:rsidRPr="003E790F" w:rsidRDefault="00074934" w:rsidP="00EC33F8">
          <w:pPr>
            <w:pStyle w:val="Footer"/>
            <w:rPr>
              <w:sz w:val="20"/>
              <w:szCs w:val="20"/>
            </w:rPr>
          </w:pPr>
          <w:r w:rsidRPr="003E790F">
            <w:rPr>
              <w:sz w:val="20"/>
              <w:szCs w:val="20"/>
            </w:rPr>
            <w:t xml:space="preserve">The Medicines Patent Pool </w:t>
          </w:r>
          <w:r>
            <w:rPr>
              <w:sz w:val="20"/>
              <w:szCs w:val="20"/>
            </w:rPr>
            <w:t xml:space="preserve">Foundation – </w:t>
          </w:r>
          <w:r w:rsidR="00D0500D">
            <w:rPr>
              <w:sz w:val="20"/>
              <w:szCs w:val="20"/>
            </w:rPr>
            <w:t>Long-acting project manager</w:t>
          </w:r>
        </w:p>
      </w:tc>
    </w:tr>
  </w:tbl>
  <w:p w14:paraId="0C7420F2" w14:textId="77777777" w:rsidR="00074934" w:rsidRDefault="00074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7C81" w14:textId="77777777" w:rsidR="00C62724" w:rsidRDefault="00C62724" w:rsidP="00D60EB0">
      <w:pPr>
        <w:spacing w:after="0" w:line="240" w:lineRule="auto"/>
      </w:pPr>
      <w:r>
        <w:separator/>
      </w:r>
    </w:p>
  </w:footnote>
  <w:footnote w:type="continuationSeparator" w:id="0">
    <w:p w14:paraId="2D7DA830" w14:textId="77777777" w:rsidR="00C62724" w:rsidRDefault="00C62724" w:rsidP="00D60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AE55" w14:textId="77777777" w:rsidR="00074934" w:rsidRPr="00695E49" w:rsidRDefault="00074934">
    <w:pPr>
      <w:pStyle w:val="Header"/>
      <w:rPr>
        <w:b/>
        <w:noProof/>
        <w:color w:val="FF0000"/>
        <w:lang w:val="en-US"/>
      </w:rPr>
    </w:pPr>
    <w:r w:rsidRPr="00695E49">
      <w:rPr>
        <w:noProof/>
        <w:color w:val="FF0000"/>
        <w:lang w:eastAsia="ko-KR"/>
      </w:rPr>
      <w:drawing>
        <wp:inline distT="0" distB="0" distL="0" distR="0" wp14:anchorId="40F0456A" wp14:editId="5CA3CD45">
          <wp:extent cx="133350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3500" cy="742950"/>
                  </a:xfrm>
                  <a:prstGeom prst="rect">
                    <a:avLst/>
                  </a:prstGeom>
                  <a:noFill/>
                  <a:ln w="9525">
                    <a:noFill/>
                    <a:miter lim="800000"/>
                    <a:headEnd/>
                    <a:tailEnd/>
                  </a:ln>
                </pic:spPr>
              </pic:pic>
            </a:graphicData>
          </a:graphic>
        </wp:inline>
      </w:drawing>
    </w:r>
    <w:r w:rsidRPr="00695E49">
      <w:rPr>
        <w:noProof/>
        <w:color w:val="FF000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9F4"/>
    <w:multiLevelType w:val="hybridMultilevel"/>
    <w:tmpl w:val="A34C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862D6"/>
    <w:multiLevelType w:val="hybridMultilevel"/>
    <w:tmpl w:val="85F6CAD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986A40"/>
    <w:multiLevelType w:val="hybridMultilevel"/>
    <w:tmpl w:val="DC0C5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FED"/>
    <w:multiLevelType w:val="hybridMultilevel"/>
    <w:tmpl w:val="C630D5E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91C6DC5"/>
    <w:multiLevelType w:val="hybridMultilevel"/>
    <w:tmpl w:val="2246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23CA"/>
    <w:multiLevelType w:val="hybridMultilevel"/>
    <w:tmpl w:val="47EE09B2"/>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15:restartNumberingAfterBreak="0">
    <w:nsid w:val="206756B5"/>
    <w:multiLevelType w:val="hybridMultilevel"/>
    <w:tmpl w:val="3470334A"/>
    <w:lvl w:ilvl="0" w:tplc="EAE84728">
      <w:start w:val="5"/>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7B617F"/>
    <w:multiLevelType w:val="hybridMultilevel"/>
    <w:tmpl w:val="E2FA2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950B6"/>
    <w:multiLevelType w:val="hybridMultilevel"/>
    <w:tmpl w:val="1520C13C"/>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9" w15:restartNumberingAfterBreak="0">
    <w:nsid w:val="32233719"/>
    <w:multiLevelType w:val="hybridMultilevel"/>
    <w:tmpl w:val="166817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86EFB"/>
    <w:multiLevelType w:val="hybridMultilevel"/>
    <w:tmpl w:val="DDDCFBC0"/>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1" w15:restartNumberingAfterBreak="0">
    <w:nsid w:val="423E1037"/>
    <w:multiLevelType w:val="hybridMultilevel"/>
    <w:tmpl w:val="F3CEE2C4"/>
    <w:lvl w:ilvl="0" w:tplc="5BC87F44">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16C7E"/>
    <w:multiLevelType w:val="hybridMultilevel"/>
    <w:tmpl w:val="60C01E84"/>
    <w:lvl w:ilvl="0" w:tplc="1DACB75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01A2B25"/>
    <w:multiLevelType w:val="hybridMultilevel"/>
    <w:tmpl w:val="A90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7419A"/>
    <w:multiLevelType w:val="hybridMultilevel"/>
    <w:tmpl w:val="B8D8E958"/>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5" w15:restartNumberingAfterBreak="0">
    <w:nsid w:val="60317EDE"/>
    <w:multiLevelType w:val="hybridMultilevel"/>
    <w:tmpl w:val="50845AC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692B5A3E"/>
    <w:multiLevelType w:val="hybridMultilevel"/>
    <w:tmpl w:val="785CF002"/>
    <w:lvl w:ilvl="0" w:tplc="A7D08108">
      <w:numFmt w:val="bullet"/>
      <w:lvlText w:val="-"/>
      <w:lvlJc w:val="left"/>
      <w:pPr>
        <w:ind w:left="108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24360"/>
    <w:multiLevelType w:val="hybridMultilevel"/>
    <w:tmpl w:val="85F6CAD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FEE4594"/>
    <w:multiLevelType w:val="hybridMultilevel"/>
    <w:tmpl w:val="B3880410"/>
    <w:lvl w:ilvl="0" w:tplc="A7D08108">
      <w:numFmt w:val="bullet"/>
      <w:lvlText w:val="-"/>
      <w:lvlJc w:val="left"/>
      <w:pPr>
        <w:ind w:left="1080" w:hanging="360"/>
      </w:pPr>
      <w:rPr>
        <w:rFonts w:ascii="Verdana" w:eastAsia="Calibr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FA671D"/>
    <w:multiLevelType w:val="hybridMultilevel"/>
    <w:tmpl w:val="3D5C71E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0" w15:restartNumberingAfterBreak="0">
    <w:nsid w:val="7CA81BC2"/>
    <w:multiLevelType w:val="hybridMultilevel"/>
    <w:tmpl w:val="9BEAEB2C"/>
    <w:lvl w:ilvl="0" w:tplc="03309CA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3"/>
  </w:num>
  <w:num w:numId="6">
    <w:abstractNumId w:val="1"/>
  </w:num>
  <w:num w:numId="7">
    <w:abstractNumId w:val="3"/>
  </w:num>
  <w:num w:numId="8">
    <w:abstractNumId w:val="19"/>
  </w:num>
  <w:num w:numId="9">
    <w:abstractNumId w:val="12"/>
  </w:num>
  <w:num w:numId="10">
    <w:abstractNumId w:val="15"/>
  </w:num>
  <w:num w:numId="11">
    <w:abstractNumId w:val="5"/>
  </w:num>
  <w:num w:numId="12">
    <w:abstractNumId w:val="2"/>
  </w:num>
  <w:num w:numId="13">
    <w:abstractNumId w:val="7"/>
  </w:num>
  <w:num w:numId="14">
    <w:abstractNumId w:val="8"/>
  </w:num>
  <w:num w:numId="15">
    <w:abstractNumId w:val="9"/>
  </w:num>
  <w:num w:numId="16">
    <w:abstractNumId w:val="18"/>
  </w:num>
  <w:num w:numId="17">
    <w:abstractNumId w:val="4"/>
  </w:num>
  <w:num w:numId="18">
    <w:abstractNumId w:val="10"/>
  </w:num>
  <w:num w:numId="19">
    <w:abstractNumId w:val="16"/>
  </w:num>
  <w:num w:numId="20">
    <w:abstractNumId w:val="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B0"/>
    <w:rsid w:val="00000FBE"/>
    <w:rsid w:val="00005FC5"/>
    <w:rsid w:val="0001308B"/>
    <w:rsid w:val="00020D59"/>
    <w:rsid w:val="000262A0"/>
    <w:rsid w:val="00027E18"/>
    <w:rsid w:val="00032C78"/>
    <w:rsid w:val="0004045D"/>
    <w:rsid w:val="00040545"/>
    <w:rsid w:val="00041A7C"/>
    <w:rsid w:val="000466C2"/>
    <w:rsid w:val="00053B4E"/>
    <w:rsid w:val="00065C59"/>
    <w:rsid w:val="00072C01"/>
    <w:rsid w:val="00074934"/>
    <w:rsid w:val="000752DB"/>
    <w:rsid w:val="00075DD2"/>
    <w:rsid w:val="00081E63"/>
    <w:rsid w:val="000838DD"/>
    <w:rsid w:val="000942B9"/>
    <w:rsid w:val="00097A3F"/>
    <w:rsid w:val="000C07C1"/>
    <w:rsid w:val="000D54F0"/>
    <w:rsid w:val="000D6C27"/>
    <w:rsid w:val="000F3876"/>
    <w:rsid w:val="000F73DE"/>
    <w:rsid w:val="00106806"/>
    <w:rsid w:val="001219D9"/>
    <w:rsid w:val="00127047"/>
    <w:rsid w:val="00140C59"/>
    <w:rsid w:val="0014124D"/>
    <w:rsid w:val="00150C96"/>
    <w:rsid w:val="001623B3"/>
    <w:rsid w:val="001853E9"/>
    <w:rsid w:val="001B762E"/>
    <w:rsid w:val="001C0A26"/>
    <w:rsid w:val="001C0B62"/>
    <w:rsid w:val="001C3BCF"/>
    <w:rsid w:val="001D2457"/>
    <w:rsid w:val="001E33C5"/>
    <w:rsid w:val="001E4D82"/>
    <w:rsid w:val="001E7E7D"/>
    <w:rsid w:val="0020189C"/>
    <w:rsid w:val="002028BF"/>
    <w:rsid w:val="0020785B"/>
    <w:rsid w:val="0022497E"/>
    <w:rsid w:val="00225032"/>
    <w:rsid w:val="00234C15"/>
    <w:rsid w:val="00267DA4"/>
    <w:rsid w:val="0027792E"/>
    <w:rsid w:val="0028290F"/>
    <w:rsid w:val="002955BB"/>
    <w:rsid w:val="002A659A"/>
    <w:rsid w:val="002B1D2B"/>
    <w:rsid w:val="002B5A15"/>
    <w:rsid w:val="002B7185"/>
    <w:rsid w:val="002C0105"/>
    <w:rsid w:val="002C06C6"/>
    <w:rsid w:val="002C57C5"/>
    <w:rsid w:val="002E5FBA"/>
    <w:rsid w:val="00301B14"/>
    <w:rsid w:val="003035C9"/>
    <w:rsid w:val="00306781"/>
    <w:rsid w:val="0031026D"/>
    <w:rsid w:val="003165C8"/>
    <w:rsid w:val="0032259B"/>
    <w:rsid w:val="003310DD"/>
    <w:rsid w:val="003413E8"/>
    <w:rsid w:val="003521F1"/>
    <w:rsid w:val="0036131C"/>
    <w:rsid w:val="00364281"/>
    <w:rsid w:val="00365E02"/>
    <w:rsid w:val="00383FF8"/>
    <w:rsid w:val="00396FF7"/>
    <w:rsid w:val="003B5266"/>
    <w:rsid w:val="003C2653"/>
    <w:rsid w:val="003D769F"/>
    <w:rsid w:val="003E790F"/>
    <w:rsid w:val="003F3C11"/>
    <w:rsid w:val="00404EE6"/>
    <w:rsid w:val="004115DA"/>
    <w:rsid w:val="004136E8"/>
    <w:rsid w:val="00414F8E"/>
    <w:rsid w:val="00415330"/>
    <w:rsid w:val="0043784C"/>
    <w:rsid w:val="00455253"/>
    <w:rsid w:val="00455884"/>
    <w:rsid w:val="00457510"/>
    <w:rsid w:val="0045798E"/>
    <w:rsid w:val="0046482C"/>
    <w:rsid w:val="00464BF8"/>
    <w:rsid w:val="00472364"/>
    <w:rsid w:val="00480D56"/>
    <w:rsid w:val="00497B44"/>
    <w:rsid w:val="004A315F"/>
    <w:rsid w:val="004C2E5A"/>
    <w:rsid w:val="004C5214"/>
    <w:rsid w:val="004E0E96"/>
    <w:rsid w:val="004E6331"/>
    <w:rsid w:val="004E6FE3"/>
    <w:rsid w:val="004F07DE"/>
    <w:rsid w:val="004F4273"/>
    <w:rsid w:val="005006FB"/>
    <w:rsid w:val="0051262F"/>
    <w:rsid w:val="00537F65"/>
    <w:rsid w:val="005412E4"/>
    <w:rsid w:val="005463B7"/>
    <w:rsid w:val="00550CAA"/>
    <w:rsid w:val="00554C1E"/>
    <w:rsid w:val="00555E5A"/>
    <w:rsid w:val="005657A2"/>
    <w:rsid w:val="00567504"/>
    <w:rsid w:val="00573E1A"/>
    <w:rsid w:val="00592153"/>
    <w:rsid w:val="00593449"/>
    <w:rsid w:val="005C47BC"/>
    <w:rsid w:val="005D191D"/>
    <w:rsid w:val="005D3BC9"/>
    <w:rsid w:val="00602C63"/>
    <w:rsid w:val="0060330A"/>
    <w:rsid w:val="00605A20"/>
    <w:rsid w:val="0062373A"/>
    <w:rsid w:val="00624942"/>
    <w:rsid w:val="006356F5"/>
    <w:rsid w:val="00644696"/>
    <w:rsid w:val="00646EB7"/>
    <w:rsid w:val="00650196"/>
    <w:rsid w:val="0065287E"/>
    <w:rsid w:val="00662C8C"/>
    <w:rsid w:val="00667E35"/>
    <w:rsid w:val="00672A9E"/>
    <w:rsid w:val="0067538B"/>
    <w:rsid w:val="0068051B"/>
    <w:rsid w:val="006816C0"/>
    <w:rsid w:val="00682137"/>
    <w:rsid w:val="0069467E"/>
    <w:rsid w:val="00695E49"/>
    <w:rsid w:val="006A15DB"/>
    <w:rsid w:val="006A7B4A"/>
    <w:rsid w:val="006B4596"/>
    <w:rsid w:val="006C6870"/>
    <w:rsid w:val="00701434"/>
    <w:rsid w:val="00710613"/>
    <w:rsid w:val="00711054"/>
    <w:rsid w:val="007135ED"/>
    <w:rsid w:val="00717B8E"/>
    <w:rsid w:val="00720198"/>
    <w:rsid w:val="00723800"/>
    <w:rsid w:val="0072439E"/>
    <w:rsid w:val="007372BF"/>
    <w:rsid w:val="00742FC1"/>
    <w:rsid w:val="00746299"/>
    <w:rsid w:val="00750C11"/>
    <w:rsid w:val="00751DFA"/>
    <w:rsid w:val="00770A13"/>
    <w:rsid w:val="0077190E"/>
    <w:rsid w:val="00785B44"/>
    <w:rsid w:val="007977C2"/>
    <w:rsid w:val="00797D72"/>
    <w:rsid w:val="007A27A1"/>
    <w:rsid w:val="007B0B42"/>
    <w:rsid w:val="007C1FC5"/>
    <w:rsid w:val="007C45FE"/>
    <w:rsid w:val="007D1382"/>
    <w:rsid w:val="007E117D"/>
    <w:rsid w:val="007F1E61"/>
    <w:rsid w:val="007F294C"/>
    <w:rsid w:val="008005AA"/>
    <w:rsid w:val="00821A59"/>
    <w:rsid w:val="00824BEC"/>
    <w:rsid w:val="0083004F"/>
    <w:rsid w:val="00836834"/>
    <w:rsid w:val="008529F7"/>
    <w:rsid w:val="0086147F"/>
    <w:rsid w:val="008629C6"/>
    <w:rsid w:val="00862F70"/>
    <w:rsid w:val="008648D6"/>
    <w:rsid w:val="00884499"/>
    <w:rsid w:val="00893DB7"/>
    <w:rsid w:val="008949C5"/>
    <w:rsid w:val="00896F94"/>
    <w:rsid w:val="008A7F04"/>
    <w:rsid w:val="008B77F8"/>
    <w:rsid w:val="008C1DCF"/>
    <w:rsid w:val="008C388F"/>
    <w:rsid w:val="008E261C"/>
    <w:rsid w:val="008E55F8"/>
    <w:rsid w:val="008F46D7"/>
    <w:rsid w:val="00900C9F"/>
    <w:rsid w:val="0090670D"/>
    <w:rsid w:val="0091343E"/>
    <w:rsid w:val="009167D0"/>
    <w:rsid w:val="00921A67"/>
    <w:rsid w:val="00924B17"/>
    <w:rsid w:val="00933F70"/>
    <w:rsid w:val="00940E59"/>
    <w:rsid w:val="009410E3"/>
    <w:rsid w:val="00952236"/>
    <w:rsid w:val="00955B07"/>
    <w:rsid w:val="0097321F"/>
    <w:rsid w:val="00996C99"/>
    <w:rsid w:val="009A1CAE"/>
    <w:rsid w:val="009B348F"/>
    <w:rsid w:val="009C1868"/>
    <w:rsid w:val="009E047D"/>
    <w:rsid w:val="009E4CEC"/>
    <w:rsid w:val="009E5699"/>
    <w:rsid w:val="009F3860"/>
    <w:rsid w:val="00A03404"/>
    <w:rsid w:val="00A1002F"/>
    <w:rsid w:val="00A10C76"/>
    <w:rsid w:val="00A144E6"/>
    <w:rsid w:val="00A23954"/>
    <w:rsid w:val="00A25622"/>
    <w:rsid w:val="00A70E6D"/>
    <w:rsid w:val="00A8704A"/>
    <w:rsid w:val="00A9030A"/>
    <w:rsid w:val="00A96F69"/>
    <w:rsid w:val="00AB2B7C"/>
    <w:rsid w:val="00AB6352"/>
    <w:rsid w:val="00AB7080"/>
    <w:rsid w:val="00AB7FE6"/>
    <w:rsid w:val="00AC38E1"/>
    <w:rsid w:val="00AC404A"/>
    <w:rsid w:val="00AF08C0"/>
    <w:rsid w:val="00AF0BD0"/>
    <w:rsid w:val="00AF3600"/>
    <w:rsid w:val="00B02084"/>
    <w:rsid w:val="00B15F2C"/>
    <w:rsid w:val="00B338A9"/>
    <w:rsid w:val="00B40A2F"/>
    <w:rsid w:val="00B51497"/>
    <w:rsid w:val="00B54FB8"/>
    <w:rsid w:val="00B65BDD"/>
    <w:rsid w:val="00B662F7"/>
    <w:rsid w:val="00B66974"/>
    <w:rsid w:val="00B67759"/>
    <w:rsid w:val="00B727C7"/>
    <w:rsid w:val="00B75E98"/>
    <w:rsid w:val="00B80415"/>
    <w:rsid w:val="00B85573"/>
    <w:rsid w:val="00B8574F"/>
    <w:rsid w:val="00B902C6"/>
    <w:rsid w:val="00B93A3D"/>
    <w:rsid w:val="00B97CFB"/>
    <w:rsid w:val="00BB682C"/>
    <w:rsid w:val="00BC2DF5"/>
    <w:rsid w:val="00BC46C4"/>
    <w:rsid w:val="00BC5D05"/>
    <w:rsid w:val="00BC743F"/>
    <w:rsid w:val="00BD1DCF"/>
    <w:rsid w:val="00BD649E"/>
    <w:rsid w:val="00BE231B"/>
    <w:rsid w:val="00BE3CB9"/>
    <w:rsid w:val="00C1269B"/>
    <w:rsid w:val="00C13794"/>
    <w:rsid w:val="00C16650"/>
    <w:rsid w:val="00C17973"/>
    <w:rsid w:val="00C41AE6"/>
    <w:rsid w:val="00C56779"/>
    <w:rsid w:val="00C578C1"/>
    <w:rsid w:val="00C62724"/>
    <w:rsid w:val="00C6313F"/>
    <w:rsid w:val="00C6562A"/>
    <w:rsid w:val="00C66B43"/>
    <w:rsid w:val="00C677E5"/>
    <w:rsid w:val="00C70B2D"/>
    <w:rsid w:val="00C7324E"/>
    <w:rsid w:val="00C74FEF"/>
    <w:rsid w:val="00C75056"/>
    <w:rsid w:val="00C769A4"/>
    <w:rsid w:val="00C80D12"/>
    <w:rsid w:val="00C85559"/>
    <w:rsid w:val="00C90F5A"/>
    <w:rsid w:val="00C9221E"/>
    <w:rsid w:val="00C96854"/>
    <w:rsid w:val="00CB3D2F"/>
    <w:rsid w:val="00CD037D"/>
    <w:rsid w:val="00CD2C22"/>
    <w:rsid w:val="00CD517B"/>
    <w:rsid w:val="00CE3F3E"/>
    <w:rsid w:val="00CE4665"/>
    <w:rsid w:val="00CE6BC3"/>
    <w:rsid w:val="00CF7790"/>
    <w:rsid w:val="00D0099E"/>
    <w:rsid w:val="00D00E01"/>
    <w:rsid w:val="00D0500D"/>
    <w:rsid w:val="00D114AE"/>
    <w:rsid w:val="00D1600B"/>
    <w:rsid w:val="00D23E29"/>
    <w:rsid w:val="00D25D8E"/>
    <w:rsid w:val="00D32E84"/>
    <w:rsid w:val="00D44026"/>
    <w:rsid w:val="00D60EB0"/>
    <w:rsid w:val="00D854BC"/>
    <w:rsid w:val="00D90755"/>
    <w:rsid w:val="00D95D4E"/>
    <w:rsid w:val="00D95E38"/>
    <w:rsid w:val="00DA2A1D"/>
    <w:rsid w:val="00DB194B"/>
    <w:rsid w:val="00DB517D"/>
    <w:rsid w:val="00DB75F8"/>
    <w:rsid w:val="00DC3E61"/>
    <w:rsid w:val="00DC5686"/>
    <w:rsid w:val="00DC7D13"/>
    <w:rsid w:val="00DD1075"/>
    <w:rsid w:val="00DD11A7"/>
    <w:rsid w:val="00DE1408"/>
    <w:rsid w:val="00DF11EE"/>
    <w:rsid w:val="00DF3758"/>
    <w:rsid w:val="00E0373A"/>
    <w:rsid w:val="00E04F27"/>
    <w:rsid w:val="00E1523B"/>
    <w:rsid w:val="00E3077F"/>
    <w:rsid w:val="00E32E38"/>
    <w:rsid w:val="00E62D80"/>
    <w:rsid w:val="00E6514C"/>
    <w:rsid w:val="00E67A11"/>
    <w:rsid w:val="00E717C7"/>
    <w:rsid w:val="00E75702"/>
    <w:rsid w:val="00E76D7D"/>
    <w:rsid w:val="00E8328B"/>
    <w:rsid w:val="00E93622"/>
    <w:rsid w:val="00E9661E"/>
    <w:rsid w:val="00EA3DF8"/>
    <w:rsid w:val="00EA539F"/>
    <w:rsid w:val="00EB6AC2"/>
    <w:rsid w:val="00EC33F8"/>
    <w:rsid w:val="00EC7EBD"/>
    <w:rsid w:val="00ED3690"/>
    <w:rsid w:val="00ED4297"/>
    <w:rsid w:val="00ED433D"/>
    <w:rsid w:val="00ED7891"/>
    <w:rsid w:val="00EE6A80"/>
    <w:rsid w:val="00F058B4"/>
    <w:rsid w:val="00F12F34"/>
    <w:rsid w:val="00F14220"/>
    <w:rsid w:val="00F16A62"/>
    <w:rsid w:val="00F248C8"/>
    <w:rsid w:val="00F35BA4"/>
    <w:rsid w:val="00F535F3"/>
    <w:rsid w:val="00F54AC3"/>
    <w:rsid w:val="00F55B96"/>
    <w:rsid w:val="00F65AFC"/>
    <w:rsid w:val="00F73ED6"/>
    <w:rsid w:val="00F7464E"/>
    <w:rsid w:val="00F86995"/>
    <w:rsid w:val="00FA1FCD"/>
    <w:rsid w:val="00FB73A2"/>
    <w:rsid w:val="00FC0D48"/>
    <w:rsid w:val="00FC2786"/>
    <w:rsid w:val="00FD1C5D"/>
    <w:rsid w:val="00FE083E"/>
    <w:rsid w:val="00FE2E3D"/>
    <w:rsid w:val="00FE77DC"/>
    <w:rsid w:val="00FE7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C12DE"/>
  <w15:docId w15:val="{0266CB5D-D298-447D-89A5-667D2897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EB0"/>
    <w:pPr>
      <w:spacing w:after="200" w:line="276" w:lineRule="auto"/>
    </w:pPr>
    <w:rPr>
      <w:rFonts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B0"/>
    <w:pPr>
      <w:ind w:left="720"/>
      <w:contextualSpacing/>
    </w:pPr>
  </w:style>
  <w:style w:type="paragraph" w:styleId="Header">
    <w:name w:val="header"/>
    <w:basedOn w:val="Normal"/>
    <w:link w:val="HeaderChar"/>
    <w:uiPriority w:val="99"/>
    <w:rsid w:val="00D60E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0EB0"/>
    <w:rPr>
      <w:rFonts w:ascii="Calibri" w:eastAsia="Times New Roman" w:hAnsi="Calibri" w:cs="Arial"/>
      <w:lang w:val="en-GB"/>
    </w:rPr>
  </w:style>
  <w:style w:type="paragraph" w:styleId="Footer">
    <w:name w:val="footer"/>
    <w:basedOn w:val="Normal"/>
    <w:link w:val="FooterChar"/>
    <w:uiPriority w:val="99"/>
    <w:rsid w:val="00D60E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0EB0"/>
    <w:rPr>
      <w:rFonts w:ascii="Calibri" w:eastAsia="Times New Roman" w:hAnsi="Calibri" w:cs="Arial"/>
      <w:lang w:val="en-GB"/>
    </w:rPr>
  </w:style>
  <w:style w:type="paragraph" w:styleId="BalloonText">
    <w:name w:val="Balloon Text"/>
    <w:basedOn w:val="Normal"/>
    <w:link w:val="BalloonTextChar"/>
    <w:uiPriority w:val="99"/>
    <w:semiHidden/>
    <w:rsid w:val="00D6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EB0"/>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C85559"/>
    <w:rPr>
      <w:rFonts w:cs="Times New Roman"/>
      <w:sz w:val="16"/>
      <w:szCs w:val="16"/>
    </w:rPr>
  </w:style>
  <w:style w:type="paragraph" w:styleId="CommentText">
    <w:name w:val="annotation text"/>
    <w:basedOn w:val="Normal"/>
    <w:link w:val="CommentTextChar"/>
    <w:uiPriority w:val="99"/>
    <w:semiHidden/>
    <w:rsid w:val="00C85559"/>
    <w:rPr>
      <w:sz w:val="20"/>
      <w:szCs w:val="20"/>
    </w:rPr>
  </w:style>
  <w:style w:type="character" w:customStyle="1" w:styleId="CommentTextChar">
    <w:name w:val="Comment Text Char"/>
    <w:basedOn w:val="DefaultParagraphFont"/>
    <w:link w:val="CommentText"/>
    <w:uiPriority w:val="99"/>
    <w:semiHidden/>
    <w:rsid w:val="00594B71"/>
    <w:rPr>
      <w:rFonts w:cs="Arial"/>
      <w:sz w:val="20"/>
      <w:szCs w:val="20"/>
      <w:lang w:val="en-GB" w:eastAsia="en-US"/>
    </w:rPr>
  </w:style>
  <w:style w:type="paragraph" w:styleId="CommentSubject">
    <w:name w:val="annotation subject"/>
    <w:basedOn w:val="CommentText"/>
    <w:next w:val="CommentText"/>
    <w:link w:val="CommentSubjectChar"/>
    <w:uiPriority w:val="99"/>
    <w:semiHidden/>
    <w:rsid w:val="00C85559"/>
    <w:rPr>
      <w:b/>
      <w:bCs/>
    </w:rPr>
  </w:style>
  <w:style w:type="character" w:customStyle="1" w:styleId="CommentSubjectChar">
    <w:name w:val="Comment Subject Char"/>
    <w:basedOn w:val="CommentTextChar"/>
    <w:link w:val="CommentSubject"/>
    <w:uiPriority w:val="99"/>
    <w:semiHidden/>
    <w:rsid w:val="00594B71"/>
    <w:rPr>
      <w:rFonts w:cs="Arial"/>
      <w:b/>
      <w:bCs/>
      <w:sz w:val="20"/>
      <w:szCs w:val="20"/>
      <w:lang w:val="en-GB" w:eastAsia="en-US"/>
    </w:rPr>
  </w:style>
  <w:style w:type="character" w:styleId="Hyperlink">
    <w:name w:val="Hyperlink"/>
    <w:basedOn w:val="DefaultParagraphFont"/>
    <w:uiPriority w:val="99"/>
    <w:rsid w:val="00097A3F"/>
    <w:rPr>
      <w:rFonts w:cs="Times New Roman"/>
      <w:color w:val="0000FF"/>
      <w:u w:val="single"/>
    </w:rPr>
  </w:style>
  <w:style w:type="paragraph" w:styleId="PlainText">
    <w:name w:val="Plain Text"/>
    <w:basedOn w:val="Normal"/>
    <w:link w:val="PlainTextChar"/>
    <w:uiPriority w:val="99"/>
    <w:semiHidden/>
    <w:unhideWhenUsed/>
    <w:rsid w:val="00DC7D13"/>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DC7D13"/>
    <w:rPr>
      <w:rFonts w:ascii="Consolas" w:eastAsiaTheme="minorHAnsi" w:hAnsi="Consolas" w:cstheme="minorBidi"/>
      <w:sz w:val="21"/>
      <w:szCs w:val="21"/>
      <w:lang w:eastAsia="en-US"/>
    </w:rPr>
  </w:style>
  <w:style w:type="paragraph" w:styleId="Revision">
    <w:name w:val="Revision"/>
    <w:hidden/>
    <w:uiPriority w:val="99"/>
    <w:semiHidden/>
    <w:rsid w:val="00567504"/>
    <w:rPr>
      <w:rFonts w:cs="Arial"/>
      <w:lang w:val="en-GB" w:eastAsia="en-US"/>
    </w:rPr>
  </w:style>
  <w:style w:type="character" w:customStyle="1" w:styleId="apple-converted-space">
    <w:name w:val="apple-converted-space"/>
    <w:basedOn w:val="DefaultParagraphFont"/>
    <w:rsid w:val="00940E59"/>
  </w:style>
  <w:style w:type="character" w:customStyle="1" w:styleId="UnresolvedMention1">
    <w:name w:val="Unresolved Mention1"/>
    <w:basedOn w:val="DefaultParagraphFont"/>
    <w:uiPriority w:val="99"/>
    <w:semiHidden/>
    <w:unhideWhenUsed/>
    <w:rsid w:val="00940E59"/>
    <w:rPr>
      <w:color w:val="808080"/>
      <w:shd w:val="clear" w:color="auto" w:fill="E6E6E6"/>
    </w:rPr>
  </w:style>
  <w:style w:type="paragraph" w:styleId="FootnoteText">
    <w:name w:val="footnote text"/>
    <w:basedOn w:val="Normal"/>
    <w:link w:val="FootnoteTextChar"/>
    <w:uiPriority w:val="99"/>
    <w:semiHidden/>
    <w:unhideWhenUsed/>
    <w:rsid w:val="0022503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25032"/>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225032"/>
    <w:rPr>
      <w:vertAlign w:val="superscript"/>
    </w:rPr>
  </w:style>
  <w:style w:type="character" w:styleId="Strong">
    <w:name w:val="Strong"/>
    <w:basedOn w:val="DefaultParagraphFont"/>
    <w:uiPriority w:val="22"/>
    <w:qFormat/>
    <w:locked/>
    <w:rsid w:val="005D3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6900">
      <w:bodyDiv w:val="1"/>
      <w:marLeft w:val="0"/>
      <w:marRight w:val="0"/>
      <w:marTop w:val="0"/>
      <w:marBottom w:val="0"/>
      <w:divBdr>
        <w:top w:val="none" w:sz="0" w:space="0" w:color="auto"/>
        <w:left w:val="none" w:sz="0" w:space="0" w:color="auto"/>
        <w:bottom w:val="none" w:sz="0" w:space="0" w:color="auto"/>
        <w:right w:val="none" w:sz="0" w:space="0" w:color="auto"/>
      </w:divBdr>
    </w:div>
    <w:div w:id="248740090">
      <w:bodyDiv w:val="1"/>
      <w:marLeft w:val="0"/>
      <w:marRight w:val="0"/>
      <w:marTop w:val="0"/>
      <w:marBottom w:val="0"/>
      <w:divBdr>
        <w:top w:val="none" w:sz="0" w:space="0" w:color="auto"/>
        <w:left w:val="none" w:sz="0" w:space="0" w:color="auto"/>
        <w:bottom w:val="none" w:sz="0" w:space="0" w:color="auto"/>
        <w:right w:val="none" w:sz="0" w:space="0" w:color="auto"/>
      </w:divBdr>
    </w:div>
    <w:div w:id="813837969">
      <w:bodyDiv w:val="1"/>
      <w:marLeft w:val="0"/>
      <w:marRight w:val="0"/>
      <w:marTop w:val="0"/>
      <w:marBottom w:val="0"/>
      <w:divBdr>
        <w:top w:val="none" w:sz="0" w:space="0" w:color="auto"/>
        <w:left w:val="none" w:sz="0" w:space="0" w:color="auto"/>
        <w:bottom w:val="none" w:sz="0" w:space="0" w:color="auto"/>
        <w:right w:val="none" w:sz="0" w:space="0" w:color="auto"/>
      </w:divBdr>
    </w:div>
    <w:div w:id="1002853098">
      <w:bodyDiv w:val="1"/>
      <w:marLeft w:val="0"/>
      <w:marRight w:val="0"/>
      <w:marTop w:val="0"/>
      <w:marBottom w:val="0"/>
      <w:divBdr>
        <w:top w:val="none" w:sz="0" w:space="0" w:color="auto"/>
        <w:left w:val="none" w:sz="0" w:space="0" w:color="auto"/>
        <w:bottom w:val="none" w:sz="0" w:space="0" w:color="auto"/>
        <w:right w:val="none" w:sz="0" w:space="0" w:color="auto"/>
      </w:divBdr>
    </w:div>
    <w:div w:id="2020543324">
      <w:bodyDiv w:val="1"/>
      <w:marLeft w:val="0"/>
      <w:marRight w:val="0"/>
      <w:marTop w:val="0"/>
      <w:marBottom w:val="0"/>
      <w:divBdr>
        <w:top w:val="none" w:sz="0" w:space="0" w:color="auto"/>
        <w:left w:val="none" w:sz="0" w:space="0" w:color="auto"/>
        <w:bottom w:val="none" w:sz="0" w:space="0" w:color="auto"/>
        <w:right w:val="none" w:sz="0" w:space="0" w:color="auto"/>
      </w:divBdr>
    </w:div>
    <w:div w:id="2132555305">
      <w:marLeft w:val="0"/>
      <w:marRight w:val="0"/>
      <w:marTop w:val="0"/>
      <w:marBottom w:val="0"/>
      <w:divBdr>
        <w:top w:val="none" w:sz="0" w:space="0" w:color="auto"/>
        <w:left w:val="none" w:sz="0" w:space="0" w:color="auto"/>
        <w:bottom w:val="none" w:sz="0" w:space="0" w:color="auto"/>
        <w:right w:val="none" w:sz="0" w:space="0" w:color="auto"/>
      </w:divBdr>
    </w:div>
    <w:div w:id="2132555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edicinespatentpoo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inespatentpoo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BBD22930DE149B2E30DCAF3D89ACD" ma:contentTypeVersion="0" ma:contentTypeDescription="Create a new document." ma:contentTypeScope="" ma:versionID="2b0e0dc90a489b86aca6e341fe85de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1198-0832-4F10-AB23-E566B62B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37ABF8-5F99-4A06-AFC6-B4DA1CC49BD5}">
  <ds:schemaRefs>
    <ds:schemaRef ds:uri="http://schemas.microsoft.com/office/2006/metadata/properties"/>
  </ds:schemaRefs>
</ds:datastoreItem>
</file>

<file path=customXml/itemProps3.xml><?xml version="1.0" encoding="utf-8"?>
<ds:datastoreItem xmlns:ds="http://schemas.openxmlformats.org/officeDocument/2006/customXml" ds:itemID="{23AFBE19-6B19-4B33-BE3F-374C8E864AC6}">
  <ds:schemaRefs>
    <ds:schemaRef ds:uri="http://schemas.microsoft.com/sharepoint/v3/contenttype/forms"/>
  </ds:schemaRefs>
</ds:datastoreItem>
</file>

<file path=customXml/itemProps4.xml><?xml version="1.0" encoding="utf-8"?>
<ds:datastoreItem xmlns:ds="http://schemas.openxmlformats.org/officeDocument/2006/customXml" ds:itemID="{961F319A-8F35-42F4-9FD7-0A73370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Medicines Patent Pool</vt:lpstr>
    </vt:vector>
  </TitlesOfParts>
  <Company>Accenture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Medicines Patent Pool</dc:title>
  <dc:creator>jullie.b.tran</dc:creator>
  <cp:lastModifiedBy>Vincent Chauvin</cp:lastModifiedBy>
  <cp:revision>6</cp:revision>
  <cp:lastPrinted>2012-01-23T13:54:00Z</cp:lastPrinted>
  <dcterms:created xsi:type="dcterms:W3CDTF">2019-04-17T08:40:00Z</dcterms:created>
  <dcterms:modified xsi:type="dcterms:W3CDTF">2019-06-04T15:15:00Z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0x0101009E7BBD22930DE149B2E30DCAF3D89ACD</vt:lpwstr>
  </property>
</Properties>
</file>